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F9AAE" w14:textId="77777777" w:rsidR="0021260D" w:rsidRPr="00372B27" w:rsidRDefault="0021260D"/>
    <w:p w14:paraId="4B3DC3A0" w14:textId="77777777" w:rsidR="0021260D" w:rsidRPr="00372B27" w:rsidRDefault="0021260D"/>
    <w:p w14:paraId="1B86B6BB" w14:textId="791F6107" w:rsidR="0021260D" w:rsidRPr="00372B27" w:rsidRDefault="0021260D"/>
    <w:p w14:paraId="43DA513D" w14:textId="2790A280" w:rsidR="00372B27" w:rsidRPr="00372B27" w:rsidRDefault="00372B27"/>
    <w:p w14:paraId="72B6CDBB" w14:textId="77777777" w:rsidR="00372B27" w:rsidRPr="00372B27" w:rsidRDefault="00372B27"/>
    <w:p w14:paraId="1A1CE31A" w14:textId="0B51576A" w:rsidR="0021260D" w:rsidRPr="00372B27" w:rsidRDefault="0021260D"/>
    <w:p w14:paraId="4A932824" w14:textId="77777777" w:rsidR="00372B27" w:rsidRPr="00372B27" w:rsidRDefault="00372B27"/>
    <w:p w14:paraId="614114A4" w14:textId="77777777" w:rsidR="0021260D" w:rsidRPr="00372B27" w:rsidRDefault="00E30AF8">
      <w:pPr>
        <w:jc w:val="center"/>
        <w:rPr>
          <w:rStyle w:val="iadne"/>
          <w:b/>
          <w:bCs/>
          <w:color w:val="1E4E9D"/>
          <w:sz w:val="72"/>
          <w:szCs w:val="72"/>
          <w:u w:color="1E4E9D"/>
        </w:rPr>
      </w:pPr>
      <w:r w:rsidRPr="00372B27">
        <w:rPr>
          <w:rStyle w:val="iadne"/>
          <w:b/>
          <w:bCs/>
          <w:color w:val="1E4E9D"/>
          <w:sz w:val="72"/>
          <w:szCs w:val="72"/>
          <w:u w:color="1E4E9D"/>
        </w:rPr>
        <w:t>SPÄTNÁ VÄZBA 633</w:t>
      </w:r>
    </w:p>
    <w:p w14:paraId="18C1BA43" w14:textId="77777777" w:rsidR="0021260D" w:rsidRPr="00372B27" w:rsidRDefault="0021260D"/>
    <w:p w14:paraId="5B135848" w14:textId="77777777" w:rsidR="0021260D" w:rsidRPr="00372B27" w:rsidRDefault="0021260D"/>
    <w:p w14:paraId="102EA7FD" w14:textId="296B6934" w:rsidR="0021260D" w:rsidRPr="00372B27" w:rsidRDefault="0021260D"/>
    <w:p w14:paraId="18AFB3C7" w14:textId="0A77D47C" w:rsidR="00372B27" w:rsidRPr="00372B27" w:rsidRDefault="00372B27"/>
    <w:p w14:paraId="321F3FA3" w14:textId="77777777" w:rsidR="00372B27" w:rsidRPr="00372B27" w:rsidRDefault="00372B27"/>
    <w:p w14:paraId="08CBBE54" w14:textId="77777777" w:rsidR="00372B27" w:rsidRPr="00372B27" w:rsidRDefault="00372B27"/>
    <w:p w14:paraId="68EF429D" w14:textId="77777777" w:rsidR="0021260D" w:rsidRPr="00372B27" w:rsidRDefault="0021260D">
      <w:pPr>
        <w:rPr>
          <w:rStyle w:val="iadne"/>
          <w:color w:val="1E4E9D"/>
          <w:sz w:val="24"/>
          <w:szCs w:val="24"/>
          <w:u w:color="1E4E9D"/>
        </w:rPr>
      </w:pPr>
    </w:p>
    <w:tbl>
      <w:tblPr>
        <w:tblStyle w:val="Tabukasmriekou1svetlzvraznenie5"/>
        <w:tblW w:w="8505" w:type="dxa"/>
        <w:tblLayout w:type="fixed"/>
        <w:tblLook w:val="04A0" w:firstRow="1" w:lastRow="0" w:firstColumn="1" w:lastColumn="0" w:noHBand="0" w:noVBand="1"/>
      </w:tblPr>
      <w:tblGrid>
        <w:gridCol w:w="2466"/>
        <w:gridCol w:w="6039"/>
      </w:tblGrid>
      <w:tr w:rsidR="005C22D5" w:rsidRPr="00372B27" w14:paraId="2DAF4295" w14:textId="77777777" w:rsidTr="00372B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6" w:type="dxa"/>
            <w:tcBorders>
              <w:bottom w:val="single" w:sz="4" w:space="0" w:color="5B9BD5" w:themeColor="accent1"/>
            </w:tcBorders>
          </w:tcPr>
          <w:p w14:paraId="72C5A5E7" w14:textId="282E5E8F" w:rsidR="005C22D5" w:rsidRPr="00372B27" w:rsidRDefault="005C22D5" w:rsidP="005C22D5">
            <w:pPr>
              <w:spacing w:after="0" w:line="240" w:lineRule="auto"/>
              <w:rPr>
                <w:rStyle w:val="iadne"/>
                <w:color w:val="1E4E9D"/>
                <w:sz w:val="24"/>
                <w:szCs w:val="24"/>
                <w:u w:color="1E4E9D"/>
              </w:rPr>
            </w:pPr>
            <w:r w:rsidRPr="00372B27">
              <w:rPr>
                <w:rStyle w:val="iadne"/>
                <w:color w:val="1E4E9D"/>
                <w:sz w:val="24"/>
                <w:szCs w:val="24"/>
                <w:u w:color="1E4E9D"/>
              </w:rPr>
              <w:t>ČÍS.PODNETU</w:t>
            </w:r>
          </w:p>
        </w:tc>
        <w:tc>
          <w:tcPr>
            <w:tcW w:w="6039" w:type="dxa"/>
            <w:tcBorders>
              <w:bottom w:val="single" w:sz="4" w:space="0" w:color="5B9BD5" w:themeColor="accent1"/>
            </w:tcBorders>
          </w:tcPr>
          <w:p w14:paraId="237A80E3" w14:textId="15EE5750" w:rsidR="005C22D5" w:rsidRPr="00372B27" w:rsidRDefault="005C22D5" w:rsidP="005C22D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iadne"/>
                <w:color w:val="1E4E9D"/>
                <w:sz w:val="24"/>
                <w:szCs w:val="24"/>
                <w:u w:color="1E4E9D"/>
              </w:rPr>
            </w:pPr>
            <w:r w:rsidRPr="00372B27">
              <w:rPr>
                <w:rStyle w:val="iadne"/>
                <w:color w:val="1E4E9D"/>
                <w:sz w:val="24"/>
                <w:szCs w:val="24"/>
                <w:u w:color="1E4E9D"/>
              </w:rPr>
              <w:t>633</w:t>
            </w:r>
          </w:p>
        </w:tc>
      </w:tr>
      <w:tr w:rsidR="005C22D5" w:rsidRPr="00372B27" w14:paraId="5032BE05" w14:textId="77777777" w:rsidTr="00372B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6" w:type="dxa"/>
            <w:tcBorders>
              <w:top w:val="single" w:sz="4" w:space="0" w:color="5B9BD5" w:themeColor="accent1"/>
            </w:tcBorders>
          </w:tcPr>
          <w:p w14:paraId="194D751D" w14:textId="77777777" w:rsidR="005C22D5" w:rsidRPr="00372B27" w:rsidRDefault="005C22D5" w:rsidP="005C22D5">
            <w:pPr>
              <w:spacing w:after="0" w:line="240" w:lineRule="auto"/>
            </w:pPr>
            <w:r w:rsidRPr="00372B27">
              <w:rPr>
                <w:rStyle w:val="iadne"/>
                <w:color w:val="1E4E9D"/>
                <w:sz w:val="24"/>
                <w:szCs w:val="24"/>
                <w:u w:color="1E4E9D"/>
              </w:rPr>
              <w:t>NÁZOV</w:t>
            </w:r>
          </w:p>
        </w:tc>
        <w:tc>
          <w:tcPr>
            <w:tcW w:w="6039" w:type="dxa"/>
            <w:tcBorders>
              <w:top w:val="single" w:sz="4" w:space="0" w:color="5B9BD5" w:themeColor="accent1"/>
            </w:tcBorders>
          </w:tcPr>
          <w:p w14:paraId="4B928CDC" w14:textId="77777777" w:rsidR="005C22D5" w:rsidRPr="00372B27" w:rsidRDefault="005C22D5" w:rsidP="005C22D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2B27">
              <w:rPr>
                <w:rStyle w:val="iadne"/>
                <w:color w:val="1E4E9D"/>
                <w:sz w:val="24"/>
                <w:szCs w:val="24"/>
                <w:u w:color="1E4E9D"/>
              </w:rPr>
              <w:t>SPÄTNÁ VÄZBA 633</w:t>
            </w:r>
          </w:p>
        </w:tc>
      </w:tr>
      <w:tr w:rsidR="005C22D5" w:rsidRPr="00372B27" w14:paraId="2653F469" w14:textId="77777777" w:rsidTr="005C22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6" w:type="dxa"/>
          </w:tcPr>
          <w:p w14:paraId="45B0A773" w14:textId="77777777" w:rsidR="005C22D5" w:rsidRPr="00372B27" w:rsidRDefault="005C22D5" w:rsidP="005C22D5">
            <w:pPr>
              <w:spacing w:after="0" w:line="240" w:lineRule="auto"/>
            </w:pPr>
            <w:r w:rsidRPr="00372B27">
              <w:rPr>
                <w:rStyle w:val="iadne"/>
                <w:color w:val="1E4E9D"/>
                <w:sz w:val="24"/>
                <w:szCs w:val="24"/>
                <w:u w:color="1E4E9D"/>
              </w:rPr>
              <w:t>NÁZOV DOKUMENTU</w:t>
            </w:r>
          </w:p>
        </w:tc>
        <w:tc>
          <w:tcPr>
            <w:tcW w:w="6039" w:type="dxa"/>
          </w:tcPr>
          <w:p w14:paraId="2514B441" w14:textId="05B7530F" w:rsidR="005C22D5" w:rsidRPr="00372B27" w:rsidRDefault="005C22D5" w:rsidP="005C22D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2B27">
              <w:rPr>
                <w:rStyle w:val="iadne"/>
                <w:color w:val="1E4E9D"/>
                <w:sz w:val="24"/>
                <w:szCs w:val="24"/>
                <w:u w:color="1E4E9D"/>
              </w:rPr>
              <w:t>spatna_vazba_633</w:t>
            </w:r>
          </w:p>
        </w:tc>
      </w:tr>
      <w:tr w:rsidR="005C22D5" w:rsidRPr="00372B27" w14:paraId="2CDA51E2" w14:textId="77777777" w:rsidTr="005C22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6" w:type="dxa"/>
          </w:tcPr>
          <w:p w14:paraId="7DD42EF7" w14:textId="77777777" w:rsidR="005C22D5" w:rsidRPr="00372B27" w:rsidRDefault="005C22D5" w:rsidP="005C22D5">
            <w:pPr>
              <w:spacing w:after="0" w:line="240" w:lineRule="auto"/>
            </w:pPr>
            <w:r w:rsidRPr="00372B27">
              <w:rPr>
                <w:rStyle w:val="iadne"/>
                <w:color w:val="1E4E9D"/>
                <w:sz w:val="24"/>
                <w:szCs w:val="24"/>
                <w:u w:color="1E4E9D"/>
              </w:rPr>
              <w:t>OBLASŤ</w:t>
            </w:r>
          </w:p>
        </w:tc>
        <w:tc>
          <w:tcPr>
            <w:tcW w:w="6039" w:type="dxa"/>
          </w:tcPr>
          <w:p w14:paraId="501ABD3B" w14:textId="3E1AE1BA" w:rsidR="005C22D5" w:rsidRPr="00372B27" w:rsidRDefault="005C22D5" w:rsidP="005C22D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2B27">
              <w:rPr>
                <w:rStyle w:val="iadne"/>
                <w:color w:val="1E4E9D"/>
                <w:sz w:val="24"/>
                <w:szCs w:val="24"/>
                <w:u w:color="1E4E9D"/>
              </w:rPr>
              <w:t>Hospitalizačný prípad</w:t>
            </w:r>
          </w:p>
        </w:tc>
      </w:tr>
      <w:tr w:rsidR="005C22D5" w:rsidRPr="00372B27" w14:paraId="3B3685F8" w14:textId="77777777" w:rsidTr="005C22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6" w:type="dxa"/>
          </w:tcPr>
          <w:p w14:paraId="02FEB2BC" w14:textId="74E73C1C" w:rsidR="005C22D5" w:rsidRPr="00372B27" w:rsidRDefault="005C22D5" w:rsidP="005C22D5">
            <w:pPr>
              <w:spacing w:after="0" w:line="240" w:lineRule="auto"/>
            </w:pPr>
            <w:r w:rsidRPr="00372B27">
              <w:rPr>
                <w:rStyle w:val="iadne"/>
                <w:color w:val="1E4E9D"/>
                <w:sz w:val="24"/>
                <w:szCs w:val="24"/>
                <w:u w:color="1E4E9D"/>
              </w:rPr>
              <w:t>PODNET</w:t>
            </w:r>
          </w:p>
        </w:tc>
        <w:tc>
          <w:tcPr>
            <w:tcW w:w="6039" w:type="dxa"/>
          </w:tcPr>
          <w:p w14:paraId="001B87D4" w14:textId="649084FC" w:rsidR="005C22D5" w:rsidRPr="002149BB" w:rsidRDefault="00711AD1" w:rsidP="005C22D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E4E9D"/>
                <w:sz w:val="24"/>
                <w:szCs w:val="24"/>
                <w:u w:color="1E4E9D"/>
              </w:rPr>
            </w:pPr>
            <w:r>
              <w:rPr>
                <w:rStyle w:val="iadne"/>
                <w:color w:val="1E4E9D"/>
                <w:sz w:val="24"/>
                <w:szCs w:val="24"/>
                <w:u w:color="1E4E9D"/>
              </w:rPr>
              <w:t>Je potrebné dodefinovať výpočet o</w:t>
            </w:r>
            <w:r w:rsidR="005C22D5">
              <w:rPr>
                <w:rStyle w:val="iadne"/>
                <w:color w:val="1E4E9D"/>
                <w:sz w:val="24"/>
                <w:szCs w:val="24"/>
                <w:u w:color="1E4E9D"/>
              </w:rPr>
              <w:t>šetrovacej doby zlúčeného HP v</w:t>
            </w:r>
            <w:r w:rsidR="00081F24">
              <w:rPr>
                <w:rStyle w:val="iadne"/>
                <w:color w:val="1E4E9D"/>
                <w:sz w:val="24"/>
                <w:szCs w:val="24"/>
                <w:u w:color="1E4E9D"/>
              </w:rPr>
              <w:t> </w:t>
            </w:r>
            <w:r w:rsidR="005C22D5">
              <w:rPr>
                <w:rStyle w:val="iadne"/>
                <w:color w:val="1E4E9D"/>
                <w:sz w:val="24"/>
                <w:szCs w:val="24"/>
                <w:u w:color="1E4E9D"/>
              </w:rPr>
              <w:t>prípade</w:t>
            </w:r>
            <w:r w:rsidR="00081F24">
              <w:rPr>
                <w:rStyle w:val="iadne"/>
                <w:color w:val="1E4E9D"/>
                <w:sz w:val="24"/>
                <w:szCs w:val="24"/>
                <w:u w:color="1E4E9D"/>
              </w:rPr>
              <w:t xml:space="preserve">, ak </w:t>
            </w:r>
            <w:r w:rsidR="005C22D5">
              <w:rPr>
                <w:rStyle w:val="iadne"/>
                <w:color w:val="1E4E9D"/>
                <w:sz w:val="24"/>
                <w:szCs w:val="24"/>
                <w:u w:color="1E4E9D"/>
              </w:rPr>
              <w:t xml:space="preserve">jeden z nich začal </w:t>
            </w:r>
            <w:r w:rsidR="002149BB">
              <w:rPr>
                <w:rStyle w:val="iadne"/>
                <w:color w:val="1E4E9D"/>
                <w:sz w:val="24"/>
                <w:szCs w:val="24"/>
                <w:u w:color="1E4E9D"/>
              </w:rPr>
              <w:t xml:space="preserve">a druhý skončil v tom istom kalendárnom dni. </w:t>
            </w:r>
          </w:p>
        </w:tc>
      </w:tr>
      <w:tr w:rsidR="005C22D5" w:rsidRPr="00372B27" w14:paraId="00EA0E78" w14:textId="77777777" w:rsidTr="005C22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6" w:type="dxa"/>
          </w:tcPr>
          <w:p w14:paraId="35BE3D2D" w14:textId="77777777" w:rsidR="005C22D5" w:rsidRPr="00372B27" w:rsidRDefault="005C22D5" w:rsidP="005C22D5">
            <w:pPr>
              <w:spacing w:after="0" w:line="240" w:lineRule="auto"/>
            </w:pPr>
            <w:r w:rsidRPr="00372B27">
              <w:rPr>
                <w:rStyle w:val="iadne"/>
                <w:color w:val="1E4E9D"/>
                <w:sz w:val="24"/>
                <w:szCs w:val="24"/>
                <w:u w:color="1E4E9D"/>
              </w:rPr>
              <w:t xml:space="preserve">ODPOVEĎ </w:t>
            </w:r>
          </w:p>
        </w:tc>
        <w:tc>
          <w:tcPr>
            <w:tcW w:w="6039" w:type="dxa"/>
          </w:tcPr>
          <w:p w14:paraId="5E3DB8DE" w14:textId="22E83DBF" w:rsidR="005C22D5" w:rsidRPr="00372B27" w:rsidRDefault="00035304" w:rsidP="005C22D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71C4">
              <w:rPr>
                <w:rStyle w:val="iadne"/>
                <w:color w:val="1E4E9D"/>
                <w:sz w:val="24"/>
                <w:szCs w:val="24"/>
                <w:u w:color="1E4E9D"/>
              </w:rPr>
              <w:t xml:space="preserve">Pridaná nová časť pravidla výpočtu </w:t>
            </w:r>
            <w:r w:rsidR="003171C4" w:rsidRPr="003171C4">
              <w:rPr>
                <w:rStyle w:val="iadne"/>
                <w:color w:val="1E4E9D"/>
                <w:sz w:val="24"/>
                <w:szCs w:val="24"/>
                <w:u w:color="1E4E9D"/>
              </w:rPr>
              <w:t>ošetrovacej doby</w:t>
            </w:r>
          </w:p>
        </w:tc>
      </w:tr>
      <w:tr w:rsidR="005C22D5" w:rsidRPr="00372B27" w14:paraId="06FF42E6" w14:textId="77777777" w:rsidTr="005C22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6" w:type="dxa"/>
          </w:tcPr>
          <w:p w14:paraId="72616B5E" w14:textId="77777777" w:rsidR="005C22D5" w:rsidRPr="00372B27" w:rsidRDefault="005C22D5" w:rsidP="005C22D5">
            <w:pPr>
              <w:spacing w:after="0" w:line="240" w:lineRule="auto"/>
            </w:pPr>
            <w:r w:rsidRPr="00372B27">
              <w:rPr>
                <w:rStyle w:val="iadne"/>
                <w:color w:val="1E4E9D"/>
                <w:sz w:val="24"/>
                <w:szCs w:val="24"/>
                <w:u w:color="1E4E9D"/>
              </w:rPr>
              <w:t>DÁTUM OTÁZKY</w:t>
            </w:r>
          </w:p>
        </w:tc>
        <w:tc>
          <w:tcPr>
            <w:tcW w:w="6039" w:type="dxa"/>
          </w:tcPr>
          <w:p w14:paraId="1E60EA0A" w14:textId="2FD4775C" w:rsidR="005C22D5" w:rsidRPr="00372B27" w:rsidRDefault="005C22D5" w:rsidP="005C22D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2B27">
              <w:rPr>
                <w:color w:val="1E4E9D"/>
                <w:sz w:val="24"/>
                <w:szCs w:val="24"/>
                <w:u w:color="1E4E9D"/>
              </w:rPr>
              <w:t>23.02.2024</w:t>
            </w:r>
          </w:p>
        </w:tc>
      </w:tr>
      <w:tr w:rsidR="005C22D5" w:rsidRPr="00372B27" w14:paraId="4F94CA75" w14:textId="77777777" w:rsidTr="005C22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6" w:type="dxa"/>
          </w:tcPr>
          <w:p w14:paraId="09B62D0D" w14:textId="77777777" w:rsidR="005C22D5" w:rsidRPr="00372B27" w:rsidRDefault="005C22D5" w:rsidP="005C22D5">
            <w:pPr>
              <w:spacing w:after="0" w:line="240" w:lineRule="auto"/>
            </w:pPr>
            <w:r w:rsidRPr="00372B27">
              <w:rPr>
                <w:rStyle w:val="iadne"/>
                <w:color w:val="1E4E9D"/>
                <w:sz w:val="24"/>
                <w:szCs w:val="24"/>
                <w:u w:color="1E4E9D"/>
              </w:rPr>
              <w:t>DÁTUM ODPOVEDE</w:t>
            </w:r>
          </w:p>
        </w:tc>
        <w:tc>
          <w:tcPr>
            <w:tcW w:w="6039" w:type="dxa"/>
          </w:tcPr>
          <w:p w14:paraId="2CEB07BE" w14:textId="73D58D31" w:rsidR="005C22D5" w:rsidRPr="00372B27" w:rsidRDefault="00FE0844" w:rsidP="005C22D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1E4E9D"/>
                <w:sz w:val="24"/>
                <w:szCs w:val="24"/>
                <w:u w:color="1E4E9D"/>
              </w:rPr>
              <w:t>06</w:t>
            </w:r>
            <w:r w:rsidR="005C22D5" w:rsidRPr="00372B27">
              <w:rPr>
                <w:color w:val="1E4E9D"/>
                <w:sz w:val="24"/>
                <w:szCs w:val="24"/>
                <w:u w:color="1E4E9D"/>
              </w:rPr>
              <w:t>.</w:t>
            </w:r>
            <w:r>
              <w:rPr>
                <w:color w:val="1E4E9D"/>
                <w:sz w:val="24"/>
                <w:szCs w:val="24"/>
                <w:u w:color="1E4E9D"/>
              </w:rPr>
              <w:t>1</w:t>
            </w:r>
            <w:r w:rsidR="005C22D5" w:rsidRPr="00372B27">
              <w:rPr>
                <w:color w:val="1E4E9D"/>
                <w:sz w:val="24"/>
                <w:szCs w:val="24"/>
                <w:u w:color="1E4E9D"/>
              </w:rPr>
              <w:t>2.2024</w:t>
            </w:r>
          </w:p>
        </w:tc>
      </w:tr>
    </w:tbl>
    <w:p w14:paraId="1A27BA74" w14:textId="77777777" w:rsidR="0021260D" w:rsidRPr="00372B27" w:rsidRDefault="0021260D">
      <w:pPr>
        <w:widowControl w:val="0"/>
        <w:spacing w:line="240" w:lineRule="auto"/>
        <w:ind w:left="540" w:hanging="540"/>
        <w:rPr>
          <w:rStyle w:val="iadne"/>
          <w:color w:val="1E4E9D"/>
          <w:sz w:val="24"/>
          <w:szCs w:val="24"/>
          <w:u w:color="1E4E9D"/>
        </w:rPr>
      </w:pPr>
    </w:p>
    <w:p w14:paraId="0128C6B7" w14:textId="77777777" w:rsidR="0021260D" w:rsidRPr="00372B27" w:rsidRDefault="0021260D">
      <w:pPr>
        <w:widowControl w:val="0"/>
        <w:spacing w:line="240" w:lineRule="auto"/>
        <w:ind w:left="432" w:hanging="432"/>
        <w:rPr>
          <w:rStyle w:val="iadne"/>
          <w:color w:val="1E4E9D"/>
          <w:sz w:val="24"/>
          <w:szCs w:val="24"/>
          <w:u w:color="1E4E9D"/>
        </w:rPr>
      </w:pPr>
    </w:p>
    <w:p w14:paraId="145C1467" w14:textId="77777777" w:rsidR="0021260D" w:rsidRPr="00372B27" w:rsidRDefault="0021260D">
      <w:pPr>
        <w:widowControl w:val="0"/>
        <w:spacing w:line="240" w:lineRule="auto"/>
        <w:ind w:left="324" w:hanging="324"/>
        <w:rPr>
          <w:rStyle w:val="iadne"/>
          <w:color w:val="1E4E9D"/>
          <w:sz w:val="24"/>
          <w:szCs w:val="24"/>
          <w:u w:color="1E4E9D"/>
        </w:rPr>
      </w:pPr>
    </w:p>
    <w:p w14:paraId="2B87768E" w14:textId="77777777" w:rsidR="0021260D" w:rsidRPr="00372B27" w:rsidRDefault="0021260D">
      <w:pPr>
        <w:widowControl w:val="0"/>
        <w:spacing w:line="240" w:lineRule="auto"/>
        <w:ind w:left="216" w:hanging="216"/>
        <w:rPr>
          <w:rStyle w:val="iadne"/>
          <w:color w:val="1E4E9D"/>
          <w:sz w:val="24"/>
          <w:szCs w:val="24"/>
          <w:u w:color="1E4E9D"/>
        </w:rPr>
      </w:pPr>
    </w:p>
    <w:p w14:paraId="412C16F9" w14:textId="77777777" w:rsidR="0021260D" w:rsidRPr="00372B27" w:rsidRDefault="0021260D">
      <w:pPr>
        <w:widowControl w:val="0"/>
        <w:spacing w:line="240" w:lineRule="auto"/>
        <w:rPr>
          <w:rStyle w:val="iadne"/>
          <w:color w:val="1E4E9D"/>
          <w:sz w:val="24"/>
          <w:szCs w:val="24"/>
          <w:u w:color="1E4E9D"/>
        </w:rPr>
      </w:pPr>
    </w:p>
    <w:p w14:paraId="537A1EAB" w14:textId="77777777" w:rsidR="0021260D" w:rsidRPr="00372B27" w:rsidRDefault="00E30AF8">
      <w:r w:rsidRPr="00372B27">
        <w:rPr>
          <w:rStyle w:val="iadne"/>
          <w:rFonts w:ascii="Arial Unicode MS" w:eastAsia="Arial Unicode MS" w:hAnsi="Arial Unicode MS" w:cs="Arial Unicode MS"/>
        </w:rPr>
        <w:br w:type="page"/>
      </w:r>
    </w:p>
    <w:p w14:paraId="0EF75DF1" w14:textId="77777777" w:rsidR="0021260D" w:rsidRPr="00372B27" w:rsidRDefault="0021260D">
      <w:pPr>
        <w:sectPr w:rsidR="0021260D" w:rsidRPr="00372B2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1417" w:right="1133" w:bottom="1417" w:left="1417" w:header="851" w:footer="403" w:gutter="0"/>
          <w:pgNumType w:start="1"/>
          <w:cols w:space="708"/>
        </w:sectPr>
      </w:pPr>
    </w:p>
    <w:p w14:paraId="7D0457F9" w14:textId="1EF0A912" w:rsidR="0021260D" w:rsidRPr="00372B27" w:rsidRDefault="00E30AF8">
      <w:pPr>
        <w:pStyle w:val="Nadpis2"/>
      </w:pPr>
      <w:r w:rsidRPr="00372B27">
        <w:rPr>
          <w:rStyle w:val="iadneA"/>
        </w:rPr>
        <w:lastRenderedPageBreak/>
        <w:t>ZOSUMARIZOVAN</w:t>
      </w:r>
      <w:r w:rsidR="00265D42" w:rsidRPr="00372B27">
        <w:rPr>
          <w:rStyle w:val="iadneA"/>
        </w:rPr>
        <w:t>ý podnet</w:t>
      </w:r>
    </w:p>
    <w:p w14:paraId="55DCF512" w14:textId="77777777" w:rsidR="007D3D8D" w:rsidRDefault="00E30AF8" w:rsidP="003D24B4">
      <w:pPr>
        <w:spacing w:before="240"/>
        <w:jc w:val="both"/>
        <w:rPr>
          <w:rStyle w:val="iadne"/>
          <w:rFonts w:eastAsia="Arial Unicode MS" w:cs="Arial Unicode MS"/>
          <w:u w:val="single"/>
        </w:rPr>
      </w:pPr>
      <w:r w:rsidRPr="00372B27">
        <w:rPr>
          <w:rStyle w:val="iadne"/>
          <w:rFonts w:eastAsia="Arial Unicode MS" w:cs="Arial Unicode MS"/>
          <w:u w:val="single"/>
        </w:rPr>
        <w:t xml:space="preserve">Popis </w:t>
      </w:r>
      <w:r w:rsidR="00372B27" w:rsidRPr="00372B27">
        <w:rPr>
          <w:rStyle w:val="iadne"/>
          <w:rFonts w:eastAsia="Arial Unicode MS" w:cs="Arial Unicode MS"/>
          <w:u w:val="single"/>
        </w:rPr>
        <w:t>súčasného stavu</w:t>
      </w:r>
      <w:r w:rsidRPr="00372B27">
        <w:rPr>
          <w:rStyle w:val="iadne"/>
          <w:rFonts w:eastAsia="Arial Unicode MS" w:cs="Arial Unicode MS"/>
          <w:u w:val="single"/>
        </w:rPr>
        <w:t>:</w:t>
      </w:r>
    </w:p>
    <w:p w14:paraId="74E34B42" w14:textId="77777777" w:rsidR="007D3D8D" w:rsidRPr="007D3D8D" w:rsidRDefault="00E30AF8" w:rsidP="007D3D8D">
      <w:pPr>
        <w:spacing w:before="240"/>
        <w:jc w:val="both"/>
        <w:rPr>
          <w:rStyle w:val="iadneA"/>
        </w:rPr>
      </w:pPr>
      <w:r w:rsidRPr="007D3D8D">
        <w:rPr>
          <w:rStyle w:val="iadneA"/>
          <w:rFonts w:eastAsia="Arial Unicode MS" w:cs="Arial Unicode MS"/>
        </w:rPr>
        <w:t xml:space="preserve">Podľa "Pravidiel pre výpočet PP a pravidiel pre zlučovanie HP" platných k dnešnému dátumu (23.2.2024) sa určuje ošetrovacia doba v zmysle článku 2.1.13 nasledovne: </w:t>
      </w:r>
    </w:p>
    <w:p w14:paraId="647D09F0" w14:textId="0E0A61E4" w:rsidR="0021260D" w:rsidRPr="00372B27" w:rsidRDefault="00E30AF8" w:rsidP="007D3D8D">
      <w:pPr>
        <w:pStyle w:val="Odsekzoznamu"/>
        <w:numPr>
          <w:ilvl w:val="0"/>
          <w:numId w:val="4"/>
        </w:numPr>
        <w:spacing w:before="240"/>
        <w:jc w:val="both"/>
      </w:pPr>
      <w:r w:rsidRPr="007D3D8D">
        <w:rPr>
          <w:rStyle w:val="iadneA"/>
          <w:rFonts w:eastAsia="Arial Unicode MS" w:cs="Arial Unicode MS"/>
        </w:rPr>
        <w:t>"Ošetrovacia doba (OD) je definovaná ako počet dní pobytu pacienta v ÚZZ na DRG-relevantných</w:t>
      </w:r>
      <w:r w:rsidR="007D3D8D">
        <w:rPr>
          <w:rStyle w:val="iadneA"/>
          <w:rFonts w:eastAsia="Arial Unicode MS" w:cs="Arial Unicode MS"/>
        </w:rPr>
        <w:t xml:space="preserve"> </w:t>
      </w:r>
      <w:r w:rsidRPr="007D3D8D">
        <w:rPr>
          <w:rStyle w:val="iadneA"/>
          <w:rFonts w:eastAsia="Arial Unicode MS" w:cs="Arial Unicode MS"/>
        </w:rPr>
        <w:t>oddeleniach, pričom sa do celkového počtu ošetrovacích dní nezapočíta deň prepustenia alebo prekladu</w:t>
      </w:r>
      <w:r w:rsidR="007D3D8D">
        <w:rPr>
          <w:rStyle w:val="iadneA"/>
          <w:rFonts w:eastAsia="Arial Unicode MS" w:cs="Arial Unicode MS"/>
        </w:rPr>
        <w:t xml:space="preserve"> </w:t>
      </w:r>
      <w:r w:rsidRPr="007D3D8D">
        <w:rPr>
          <w:rStyle w:val="iadneA"/>
          <w:rFonts w:eastAsia="Arial Unicode MS" w:cs="Arial Unicode MS"/>
        </w:rPr>
        <w:t>pacienta do iného zariadenia ÚZS alebo na DRG-nerelevantné oddelenie. Do ošetrovacej doby sa</w:t>
      </w:r>
      <w:r w:rsidR="007D3D8D">
        <w:rPr>
          <w:rStyle w:val="iadneA"/>
          <w:rFonts w:eastAsia="Arial Unicode MS" w:cs="Arial Unicode MS"/>
        </w:rPr>
        <w:t xml:space="preserve"> </w:t>
      </w:r>
      <w:r w:rsidRPr="007D3D8D">
        <w:rPr>
          <w:rStyle w:val="iadneA"/>
          <w:rFonts w:eastAsia="Arial Unicode MS" w:cs="Arial Unicode MS"/>
        </w:rPr>
        <w:t>nezapočítavajú dni na priepustke.</w:t>
      </w:r>
      <w:r w:rsidR="007D3D8D">
        <w:rPr>
          <w:rStyle w:val="iadneA"/>
          <w:rFonts w:eastAsia="Arial Unicode MS" w:cs="Arial Unicode MS"/>
        </w:rPr>
        <w:t xml:space="preserve"> </w:t>
      </w:r>
      <w:r w:rsidRPr="007D3D8D">
        <w:rPr>
          <w:rStyle w:val="iadneA"/>
          <w:rFonts w:eastAsia="Arial Unicode MS" w:cs="Arial Unicode MS"/>
        </w:rPr>
        <w:t>Hospitalizačný prípad s dĺžkou ošetrovacej doby jeden deň je pre účely zúčtovania v systéme DRG</w:t>
      </w:r>
      <w:r w:rsidR="007D3D8D">
        <w:rPr>
          <w:rStyle w:val="iadneA"/>
          <w:rFonts w:eastAsia="Arial Unicode MS" w:cs="Arial Unicode MS"/>
        </w:rPr>
        <w:t xml:space="preserve"> </w:t>
      </w:r>
      <w:r w:rsidRPr="007D3D8D">
        <w:rPr>
          <w:rStyle w:val="iadneA"/>
          <w:rFonts w:eastAsia="Arial Unicode MS" w:cs="Arial Unicode MS"/>
        </w:rPr>
        <w:t>definovaný ako príjem pacienta do ÚZZ v jeden kalendárny deň a prepustenie v ten istý kalendárny deň</w:t>
      </w:r>
      <w:r w:rsidR="007D3D8D">
        <w:rPr>
          <w:rStyle w:val="iadneA"/>
          <w:rFonts w:eastAsia="Arial Unicode MS" w:cs="Arial Unicode MS"/>
        </w:rPr>
        <w:t xml:space="preserve"> </w:t>
      </w:r>
      <w:r w:rsidRPr="007D3D8D">
        <w:rPr>
          <w:rStyle w:val="iadneA"/>
          <w:rFonts w:eastAsia="Arial Unicode MS" w:cs="Arial Unicode MS"/>
        </w:rPr>
        <w:t>alebo nasledujúci kalendárny deň."</w:t>
      </w:r>
      <w:r w:rsidR="007D3D8D">
        <w:rPr>
          <w:rStyle w:val="iadneA"/>
          <w:rFonts w:eastAsia="Arial Unicode MS" w:cs="Arial Unicode MS"/>
        </w:rPr>
        <w:t xml:space="preserve"> </w:t>
      </w:r>
      <w:r w:rsidRPr="007D3D8D">
        <w:rPr>
          <w:rStyle w:val="iadneA"/>
          <w:rFonts w:eastAsia="Arial Unicode MS" w:cs="Arial Unicode MS"/>
        </w:rPr>
        <w:t>V texte sa neuvádza postup výpočtu ošetrovacej doby zlúčeného HP v prípade, ak ide o zlúčenie dvoch takých HP, že jeden z nich začal aj skončil v tom istom kalendárnom dni ako začal/skončil druhý zo zlučovaných HP.</w:t>
      </w:r>
    </w:p>
    <w:p w14:paraId="2BF328E9" w14:textId="77777777" w:rsidR="0021260D" w:rsidRPr="00372B27" w:rsidRDefault="0021260D" w:rsidP="003D24B4">
      <w:pPr>
        <w:jc w:val="both"/>
      </w:pPr>
    </w:p>
    <w:p w14:paraId="2AFD5FE6" w14:textId="77777777" w:rsidR="00F85028" w:rsidRDefault="00E30AF8" w:rsidP="003D24B4">
      <w:pPr>
        <w:jc w:val="both"/>
        <w:rPr>
          <w:rStyle w:val="iadne"/>
          <w:rFonts w:eastAsia="Arial Unicode MS" w:cs="Arial Unicode MS"/>
          <w:u w:val="single"/>
        </w:rPr>
      </w:pPr>
      <w:r w:rsidRPr="00372B27">
        <w:rPr>
          <w:rStyle w:val="iadne"/>
          <w:rFonts w:eastAsia="Arial Unicode MS" w:cs="Arial Unicode MS"/>
          <w:u w:val="single"/>
        </w:rPr>
        <w:t>Navrhované riešenie s </w:t>
      </w:r>
      <w:r w:rsidR="00372B27">
        <w:rPr>
          <w:rStyle w:val="iadne"/>
          <w:rFonts w:eastAsia="Arial Unicode MS" w:cs="Arial Unicode MS"/>
          <w:u w:val="single"/>
        </w:rPr>
        <w:t>z</w:t>
      </w:r>
      <w:r w:rsidRPr="00372B27">
        <w:rPr>
          <w:rStyle w:val="iadne"/>
          <w:rFonts w:eastAsia="Arial Unicode MS" w:cs="Arial Unicode MS"/>
          <w:u w:val="single"/>
        </w:rPr>
        <w:t>dôvodnením:</w:t>
      </w:r>
    </w:p>
    <w:p w14:paraId="3548D599" w14:textId="77777777" w:rsidR="007D3D8D" w:rsidRDefault="00E30AF8" w:rsidP="007D3D8D">
      <w:pPr>
        <w:pStyle w:val="Odsekzoznamu"/>
        <w:numPr>
          <w:ilvl w:val="0"/>
          <w:numId w:val="3"/>
        </w:numPr>
        <w:jc w:val="both"/>
        <w:rPr>
          <w:rStyle w:val="iadneA"/>
          <w:rFonts w:eastAsia="Arial Unicode MS" w:cs="Arial Unicode MS"/>
        </w:rPr>
      </w:pPr>
      <w:r w:rsidRPr="007D3D8D">
        <w:rPr>
          <w:rStyle w:val="iadneA"/>
          <w:rFonts w:eastAsia="Arial Unicode MS" w:cs="Arial Unicode MS"/>
        </w:rPr>
        <w:t>Doplniť aktuálny text o špecifický prípad výpočtu ošetrovacej doby vyššieho popísaného typového prípadu zlúčeného HP, kde zo štyroch dátumov (DatumPrijatiaHP_1, DatumPrepusteniaHP_1, DatumPrijatiaHP_2, DatumPrepusteniaHP_2) sú aspoň tri zhodné</w:t>
      </w:r>
    </w:p>
    <w:p w14:paraId="0AB1F572" w14:textId="77777777" w:rsidR="007D3D8D" w:rsidRDefault="00071878" w:rsidP="007D3D8D">
      <w:pPr>
        <w:pStyle w:val="Odsekzoznamu"/>
        <w:numPr>
          <w:ilvl w:val="0"/>
          <w:numId w:val="3"/>
        </w:numPr>
        <w:jc w:val="both"/>
        <w:rPr>
          <w:rStyle w:val="iadneA"/>
          <w:rFonts w:eastAsia="Arial Unicode MS" w:cs="Arial Unicode MS"/>
        </w:rPr>
      </w:pPr>
      <w:r w:rsidRPr="007D3D8D">
        <w:rPr>
          <w:rStyle w:val="iadneA"/>
          <w:rFonts w:eastAsia="Arial Unicode MS" w:cs="Arial Unicode MS"/>
        </w:rPr>
        <w:t>Uvažujme napr. takéto dva HP u toho istého PUZS:</w:t>
      </w:r>
    </w:p>
    <w:p w14:paraId="7ADADD2F" w14:textId="77777777" w:rsidR="007D3D8D" w:rsidRDefault="00071878" w:rsidP="007D3D8D">
      <w:pPr>
        <w:pStyle w:val="Odsekzoznamu"/>
        <w:numPr>
          <w:ilvl w:val="1"/>
          <w:numId w:val="3"/>
        </w:numPr>
        <w:jc w:val="both"/>
        <w:rPr>
          <w:rStyle w:val="iadneA"/>
          <w:rFonts w:eastAsia="Arial Unicode MS" w:cs="Arial Unicode MS"/>
        </w:rPr>
      </w:pPr>
      <w:r w:rsidRPr="007D3D8D">
        <w:rPr>
          <w:rStyle w:val="iadneA"/>
          <w:rFonts w:eastAsia="Arial Unicode MS" w:cs="Arial Unicode MS"/>
        </w:rPr>
        <w:t xml:space="preserve">HP_1 začal 1.5. o 6,00hod, skončil 1.5. o 12,00hod </w:t>
      </w:r>
    </w:p>
    <w:p w14:paraId="2FC739B4" w14:textId="77777777" w:rsidR="007D3D8D" w:rsidRDefault="00071878" w:rsidP="007D3D8D">
      <w:pPr>
        <w:pStyle w:val="Odsekzoznamu"/>
        <w:numPr>
          <w:ilvl w:val="1"/>
          <w:numId w:val="3"/>
        </w:numPr>
        <w:jc w:val="both"/>
        <w:rPr>
          <w:rStyle w:val="iadneA"/>
          <w:rFonts w:eastAsia="Arial Unicode MS" w:cs="Arial Unicode MS"/>
        </w:rPr>
      </w:pPr>
      <w:r w:rsidRPr="007D3D8D">
        <w:rPr>
          <w:rStyle w:val="iadneA"/>
          <w:rFonts w:eastAsia="Arial Unicode MS" w:cs="Arial Unicode MS"/>
        </w:rPr>
        <w:t xml:space="preserve">HP_2 začal 1.5. o 20hod a skončil 4.5., </w:t>
      </w:r>
    </w:p>
    <w:p w14:paraId="4FEE9B89" w14:textId="77777777" w:rsidR="007D3D8D" w:rsidRDefault="00071878" w:rsidP="007D3D8D">
      <w:pPr>
        <w:pStyle w:val="Odsekzoznamu"/>
        <w:numPr>
          <w:ilvl w:val="1"/>
          <w:numId w:val="3"/>
        </w:numPr>
        <w:jc w:val="both"/>
        <w:rPr>
          <w:rStyle w:val="iadneA"/>
          <w:rFonts w:eastAsia="Arial Unicode MS" w:cs="Arial Unicode MS"/>
        </w:rPr>
      </w:pPr>
      <w:r w:rsidRPr="007D3D8D">
        <w:rPr>
          <w:rStyle w:val="iadneA"/>
          <w:rFonts w:eastAsia="Arial Unicode MS" w:cs="Arial Unicode MS"/>
        </w:rPr>
        <w:t>pričom sú splnené podmienky na zlúčenie, či už podľa bodu 4.1.1 (preklad späť) alebo 4.1.2 (opätovné prijatie).</w:t>
      </w:r>
    </w:p>
    <w:p w14:paraId="25BB768F" w14:textId="7D59AEB5" w:rsidR="00071878" w:rsidRPr="007D3D8D" w:rsidRDefault="00071878" w:rsidP="007D3D8D">
      <w:pPr>
        <w:pStyle w:val="Odsekzoznamu"/>
        <w:numPr>
          <w:ilvl w:val="0"/>
          <w:numId w:val="3"/>
        </w:numPr>
        <w:jc w:val="both"/>
        <w:rPr>
          <w:rFonts w:eastAsia="Arial Unicode MS" w:cs="Arial Unicode MS"/>
        </w:rPr>
      </w:pPr>
      <w:r w:rsidRPr="007D3D8D">
        <w:rPr>
          <w:rStyle w:val="iadneA"/>
          <w:rFonts w:eastAsia="Arial Unicode MS" w:cs="Arial Unicode MS"/>
        </w:rPr>
        <w:t>Podľa existujúcich pravidiel výpočtu doby ošetrenia zlúčeného HP by mal mať HP1 dobu ošetrenia 1 deň a HP2 dobu ošetrenia 3 dni, spolu teda 4 dni. Čo je v rozpore s výsledkom výpočtu doby ošetrenia, ak by šlo o jednoduchý HP v trvaní od 1.5.-4.5. (3 dni), resp. o zlúčený HP pozostávajúci z inak časovo rozvrhnutých hospitalizačných prípadov, napr. HP1 od 1.5.-2.5. (OD 1 deň)  a nasleduje HP2 od 2.5.-4.5. (OD 2 dni) - spolu 1+2=3 dni.</w:t>
      </w:r>
    </w:p>
    <w:p w14:paraId="6E7D3FD1" w14:textId="77777777" w:rsidR="0021260D" w:rsidRPr="00372B27" w:rsidRDefault="0021260D"/>
    <w:p w14:paraId="560614D5" w14:textId="658AE2E7" w:rsidR="0021260D" w:rsidRPr="00372B27" w:rsidRDefault="00636E03">
      <w:pPr>
        <w:pStyle w:val="Nadpis2"/>
      </w:pPr>
      <w:r>
        <w:rPr>
          <w:rStyle w:val="iadneA"/>
        </w:rPr>
        <w:t>ODPOVEĎ</w:t>
      </w:r>
    </w:p>
    <w:p w14:paraId="2962BBE2" w14:textId="15202825" w:rsidR="0021260D" w:rsidRPr="007D3D8D" w:rsidRDefault="002662C1" w:rsidP="007D3D8D">
      <w:pPr>
        <w:pStyle w:val="Odsekzoznamu"/>
        <w:numPr>
          <w:ilvl w:val="0"/>
          <w:numId w:val="3"/>
        </w:numPr>
        <w:jc w:val="both"/>
        <w:rPr>
          <w:rStyle w:val="iadneA"/>
          <w:rFonts w:eastAsia="Arial Unicode MS" w:cs="Arial Unicode MS"/>
        </w:rPr>
      </w:pPr>
      <w:r w:rsidRPr="007D3D8D">
        <w:rPr>
          <w:rStyle w:val="iadneA"/>
          <w:rFonts w:eastAsia="Arial Unicode MS" w:cs="Arial Unicode MS"/>
        </w:rPr>
        <w:t xml:space="preserve">Po revízií "Pravidiel pre výpočet PP a pravidiel pre zlučovanie HP" </w:t>
      </w:r>
      <w:r w:rsidR="00C5303D">
        <w:rPr>
          <w:rStyle w:val="iadneA"/>
          <w:rFonts w:eastAsia="Arial Unicode MS" w:cs="Arial Unicode MS"/>
        </w:rPr>
        <w:t>pri</w:t>
      </w:r>
      <w:r w:rsidRPr="007D3D8D">
        <w:rPr>
          <w:rStyle w:val="iadneA"/>
          <w:rFonts w:eastAsia="Arial Unicode MS" w:cs="Arial Unicode MS"/>
        </w:rPr>
        <w:t>šlo k doplneniu znenia bodu 4.1.5 Zlučovanie hospitalizačných prípadov s ošetrovacou dobou jeden deň. Boli pridané dva odseky týkajúce sa tohto problému spolu s príkladom v bode 6.2 Príklady výpočtu ošetrovacej doby zlučovaných prípadov.</w:t>
      </w:r>
    </w:p>
    <w:p w14:paraId="5794D1B9" w14:textId="58FC6E88" w:rsidR="002662C1" w:rsidRPr="007D3D8D" w:rsidRDefault="002662C1" w:rsidP="007D3D8D">
      <w:pPr>
        <w:pStyle w:val="Odsekzoznamu"/>
        <w:numPr>
          <w:ilvl w:val="0"/>
          <w:numId w:val="3"/>
        </w:numPr>
        <w:jc w:val="both"/>
        <w:rPr>
          <w:rStyle w:val="iadneA"/>
          <w:rFonts w:eastAsia="Arial Unicode MS" w:cs="Arial Unicode MS"/>
        </w:rPr>
      </w:pPr>
      <w:r w:rsidRPr="007D3D8D">
        <w:rPr>
          <w:rStyle w:val="iadneA"/>
          <w:rFonts w:eastAsia="Arial Unicode MS" w:cs="Arial Unicode MS"/>
        </w:rPr>
        <w:t xml:space="preserve">Aktuálne znenie bolo odhlasované </w:t>
      </w:r>
      <w:hyperlink r:id="rId17" w:history="1">
        <w:r w:rsidRPr="007D3D8D">
          <w:rPr>
            <w:rStyle w:val="iadneA"/>
            <w:rFonts w:eastAsia="Arial Unicode MS" w:cs="Arial Unicode MS"/>
            <w:u w:val="single"/>
          </w:rPr>
          <w:t>Riadiacim výborom 25.6.2024</w:t>
        </w:r>
        <w:r w:rsidRPr="007D3D8D">
          <w:rPr>
            <w:rStyle w:val="iadneA"/>
            <w:rFonts w:eastAsia="Arial Unicode MS" w:cs="Arial Unicode MS"/>
          </w:rPr>
          <w:t>.</w:t>
        </w:r>
      </w:hyperlink>
    </w:p>
    <w:p w14:paraId="4BCE85F9" w14:textId="77777777" w:rsidR="0021260D" w:rsidRPr="007D3D8D" w:rsidRDefault="00E30AF8" w:rsidP="007D3D8D">
      <w:pPr>
        <w:pStyle w:val="Odsekzoznamu"/>
        <w:numPr>
          <w:ilvl w:val="0"/>
          <w:numId w:val="3"/>
        </w:numPr>
        <w:jc w:val="both"/>
        <w:rPr>
          <w:rStyle w:val="iadneA"/>
          <w:rFonts w:eastAsia="Arial Unicode MS" w:cs="Arial Unicode MS"/>
        </w:rPr>
      </w:pPr>
      <w:r w:rsidRPr="007D3D8D">
        <w:rPr>
          <w:rStyle w:val="iadneA"/>
        </w:rPr>
        <w:br w:type="page"/>
      </w:r>
    </w:p>
    <w:p w14:paraId="4CF67620" w14:textId="77777777" w:rsidR="0021260D" w:rsidRPr="00372B27" w:rsidRDefault="0021260D"/>
    <w:p w14:paraId="261E8D35" w14:textId="1FEC364B" w:rsidR="0021260D" w:rsidRPr="00372B27" w:rsidRDefault="00E30AF8">
      <w:pPr>
        <w:pStyle w:val="Nadpis1"/>
        <w:rPr>
          <w:rStyle w:val="iadneA"/>
        </w:rPr>
      </w:pPr>
      <w:r w:rsidRPr="00372B27">
        <w:rPr>
          <w:rStyle w:val="iadneA"/>
        </w:rPr>
        <w:t xml:space="preserve">Zoznam </w:t>
      </w:r>
      <w:r w:rsidR="003C591A" w:rsidRPr="00372B27">
        <w:rPr>
          <w:rStyle w:val="iadneA"/>
        </w:rPr>
        <w:t>SKRATIEK</w:t>
      </w:r>
    </w:p>
    <w:p w14:paraId="248658C9" w14:textId="5101C1DA" w:rsidR="003C591A" w:rsidRPr="00372B27" w:rsidRDefault="003C591A" w:rsidP="003C591A"/>
    <w:tbl>
      <w:tblPr>
        <w:tblStyle w:val="Obyajntabuka3"/>
        <w:tblW w:w="9639" w:type="dxa"/>
        <w:tblLook w:val="04A0" w:firstRow="1" w:lastRow="0" w:firstColumn="1" w:lastColumn="0" w:noHBand="0" w:noVBand="1"/>
      </w:tblPr>
      <w:tblGrid>
        <w:gridCol w:w="1673"/>
        <w:gridCol w:w="7966"/>
      </w:tblGrid>
      <w:tr w:rsidR="003C591A" w:rsidRPr="00372B27" w14:paraId="4EB5F5AF" w14:textId="4E5BA1D5" w:rsidTr="005C2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73" w:type="dxa"/>
            <w:noWrap/>
            <w:hideMark/>
          </w:tcPr>
          <w:p w14:paraId="067EEF7B" w14:textId="7870A526" w:rsidR="003C591A" w:rsidRPr="003C591A" w:rsidRDefault="005C22D5" w:rsidP="003C59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72B27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Skratka</w:t>
            </w:r>
          </w:p>
        </w:tc>
        <w:tc>
          <w:tcPr>
            <w:tcW w:w="7966" w:type="dxa"/>
          </w:tcPr>
          <w:p w14:paraId="2C5C57CC" w14:textId="59FFB6D4" w:rsidR="003C591A" w:rsidRPr="00372B27" w:rsidRDefault="005C22D5" w:rsidP="003C59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72B27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Vysvetlenie</w:t>
            </w:r>
          </w:p>
        </w:tc>
      </w:tr>
      <w:tr w:rsidR="005C22D5" w:rsidRPr="00372B27" w14:paraId="22CB3F6B" w14:textId="77777777" w:rsidTr="005C2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  <w:noWrap/>
          </w:tcPr>
          <w:p w14:paraId="4041F8E4" w14:textId="077C7512" w:rsidR="005C22D5" w:rsidRPr="009E3276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E3276"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ADRG</w:t>
            </w:r>
          </w:p>
        </w:tc>
        <w:tc>
          <w:tcPr>
            <w:tcW w:w="7966" w:type="dxa"/>
          </w:tcPr>
          <w:p w14:paraId="3DF60930" w14:textId="4CA3EC7C" w:rsidR="005C22D5" w:rsidRPr="00372B27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C591A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ZÁKLADNÁ DRG SKUPINA</w:t>
            </w:r>
          </w:p>
        </w:tc>
      </w:tr>
      <w:tr w:rsidR="005C22D5" w:rsidRPr="00372B27" w14:paraId="3335344D" w14:textId="31B8812B" w:rsidTr="005C22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  <w:noWrap/>
            <w:hideMark/>
          </w:tcPr>
          <w:p w14:paraId="359F16A9" w14:textId="04504080" w:rsidR="005C22D5" w:rsidRPr="009E3276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E3276"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CKS DRG</w:t>
            </w:r>
          </w:p>
        </w:tc>
        <w:tc>
          <w:tcPr>
            <w:tcW w:w="7966" w:type="dxa"/>
          </w:tcPr>
          <w:p w14:paraId="0E401090" w14:textId="7CA8AEA9" w:rsidR="005C22D5" w:rsidRPr="00372B27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C591A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CENTRUM PRE KLASIFIKAČNÝ SYSTÉM DRG</w:t>
            </w:r>
          </w:p>
        </w:tc>
      </w:tr>
      <w:tr w:rsidR="005C22D5" w:rsidRPr="00372B27" w14:paraId="588AD7C1" w14:textId="0234453A" w:rsidTr="005C2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  <w:noWrap/>
            <w:hideMark/>
          </w:tcPr>
          <w:p w14:paraId="1B243ED3" w14:textId="3E91D73F" w:rsidR="005C22D5" w:rsidRPr="009E3276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E3276"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DOD</w:t>
            </w:r>
          </w:p>
        </w:tc>
        <w:tc>
          <w:tcPr>
            <w:tcW w:w="7966" w:type="dxa"/>
          </w:tcPr>
          <w:p w14:paraId="2A507267" w14:textId="618BD532" w:rsidR="005C22D5" w:rsidRPr="00372B27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C591A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DĹŽKA OŠETROVACEJ DOBY</w:t>
            </w:r>
          </w:p>
        </w:tc>
      </w:tr>
      <w:tr w:rsidR="005C22D5" w:rsidRPr="00372B27" w14:paraId="1AA78A55" w14:textId="70E63743" w:rsidTr="005C22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  <w:noWrap/>
            <w:hideMark/>
          </w:tcPr>
          <w:p w14:paraId="6183DC4E" w14:textId="0DB95998" w:rsidR="005C22D5" w:rsidRPr="009E3276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E3276"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DP</w:t>
            </w:r>
          </w:p>
        </w:tc>
        <w:tc>
          <w:tcPr>
            <w:tcW w:w="7966" w:type="dxa"/>
          </w:tcPr>
          <w:p w14:paraId="4AE300AC" w14:textId="20138FEA" w:rsidR="005C22D5" w:rsidRPr="00372B27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C591A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DEFINIČNÁ PRÍRUČKA (MANUÁL ALGORITMOV POPISUJÚCI ZARADENIE HOSPITALIZAČNÝCH PRÍPADOV (HP) DO DRG SKUPÍN)</w:t>
            </w:r>
          </w:p>
        </w:tc>
      </w:tr>
      <w:tr w:rsidR="005C22D5" w:rsidRPr="00372B27" w14:paraId="521FD3CB" w14:textId="44AE65EB" w:rsidTr="005C2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  <w:noWrap/>
            <w:hideMark/>
          </w:tcPr>
          <w:p w14:paraId="2872AB3C" w14:textId="2D01153A" w:rsidR="005C22D5" w:rsidRPr="009E3276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E3276"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DRG</w:t>
            </w:r>
          </w:p>
        </w:tc>
        <w:tc>
          <w:tcPr>
            <w:tcW w:w="7966" w:type="dxa"/>
          </w:tcPr>
          <w:p w14:paraId="7188BF19" w14:textId="1F88499E" w:rsidR="005C22D5" w:rsidRPr="00372B27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C591A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DIAGNOSTICKO-TERAPEUTICKÉ SKUPINY (DIAGNOSIS-RELATED GROUP)</w:t>
            </w:r>
          </w:p>
        </w:tc>
      </w:tr>
      <w:tr w:rsidR="005C22D5" w:rsidRPr="00372B27" w14:paraId="4EBA32B2" w14:textId="0018C10A" w:rsidTr="005C22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  <w:noWrap/>
            <w:hideMark/>
          </w:tcPr>
          <w:p w14:paraId="2A0CF906" w14:textId="106D0CF9" w:rsidR="005C22D5" w:rsidRPr="009E3276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E3276"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EMZS</w:t>
            </w:r>
          </w:p>
        </w:tc>
        <w:tc>
          <w:tcPr>
            <w:tcW w:w="7966" w:type="dxa"/>
          </w:tcPr>
          <w:p w14:paraId="50B258A6" w14:textId="663F631E" w:rsidR="005C22D5" w:rsidRPr="00372B27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C591A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EXTRAMURÁLNA ZDRAVOTNÁ STAROSTLIVOSŤ (SVLZ MIMO PÚZS)</w:t>
            </w:r>
          </w:p>
        </w:tc>
      </w:tr>
      <w:tr w:rsidR="005C22D5" w:rsidRPr="00372B27" w14:paraId="001C4E38" w14:textId="77777777" w:rsidTr="005C2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  <w:noWrap/>
          </w:tcPr>
          <w:p w14:paraId="6693C0A8" w14:textId="3EA8F2AA" w:rsidR="005C22D5" w:rsidRPr="009E3276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E3276"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ERV</w:t>
            </w:r>
          </w:p>
        </w:tc>
        <w:tc>
          <w:tcPr>
            <w:tcW w:w="7966" w:type="dxa"/>
          </w:tcPr>
          <w:p w14:paraId="4D52E4B2" w14:textId="72723AE6" w:rsidR="005C22D5" w:rsidRPr="00372B27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C591A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EFEKTÍVN</w:t>
            </w:r>
            <w:r w:rsidRPr="00372B27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</w:t>
            </w:r>
            <w:r w:rsidRPr="003C591A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RELATÍVN</w:t>
            </w:r>
            <w:r w:rsidRPr="00372B27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</w:t>
            </w:r>
            <w:r w:rsidRPr="003C591A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VÁH</w:t>
            </w:r>
            <w:r w:rsidRPr="00372B27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</w:t>
            </w:r>
            <w:r w:rsidRPr="003C591A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(VYJADRENIE NÁKLADOVOSTI DANEJ DRG SKUPINY VZHĽADOM NA OŠETROVACIU DOBU)</w:t>
            </w:r>
          </w:p>
        </w:tc>
      </w:tr>
      <w:tr w:rsidR="005C22D5" w:rsidRPr="00372B27" w14:paraId="6C610C30" w14:textId="09598BBB" w:rsidTr="005C22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  <w:noWrap/>
            <w:hideMark/>
          </w:tcPr>
          <w:p w14:paraId="5837B67F" w14:textId="25AAF963" w:rsidR="005C22D5" w:rsidRPr="009E3276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E3276"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HDG</w:t>
            </w:r>
          </w:p>
        </w:tc>
        <w:tc>
          <w:tcPr>
            <w:tcW w:w="7966" w:type="dxa"/>
          </w:tcPr>
          <w:p w14:paraId="4B5229B9" w14:textId="298FEBF3" w:rsidR="005C22D5" w:rsidRPr="00372B27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C591A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HLAVNÁ DIAGNÓZA</w:t>
            </w:r>
          </w:p>
        </w:tc>
      </w:tr>
      <w:tr w:rsidR="005C22D5" w:rsidRPr="00372B27" w14:paraId="1F54866B" w14:textId="6EF7F5E8" w:rsidTr="005C2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  <w:noWrap/>
            <w:hideMark/>
          </w:tcPr>
          <w:p w14:paraId="621D7669" w14:textId="0AA78A8C" w:rsidR="005C22D5" w:rsidRPr="009E3276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E3276"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HP</w:t>
            </w:r>
          </w:p>
        </w:tc>
        <w:tc>
          <w:tcPr>
            <w:tcW w:w="7966" w:type="dxa"/>
          </w:tcPr>
          <w:p w14:paraId="39A1B719" w14:textId="4AABC188" w:rsidR="005C22D5" w:rsidRPr="00372B27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C591A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HOSPITALIZAČNÝ PRÍPAD</w:t>
            </w:r>
          </w:p>
        </w:tc>
      </w:tr>
      <w:tr w:rsidR="005C22D5" w:rsidRPr="00372B27" w14:paraId="35726AD6" w14:textId="62DD39FB" w:rsidTr="005C22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  <w:noWrap/>
            <w:hideMark/>
          </w:tcPr>
          <w:p w14:paraId="08B57C69" w14:textId="6EB4FD69" w:rsidR="005C22D5" w:rsidRPr="009E3276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E3276"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IMZS</w:t>
            </w:r>
          </w:p>
        </w:tc>
        <w:tc>
          <w:tcPr>
            <w:tcW w:w="7966" w:type="dxa"/>
          </w:tcPr>
          <w:p w14:paraId="5C063649" w14:textId="4A7B67C9" w:rsidR="005C22D5" w:rsidRPr="00372B27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C591A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INTRAMURÁLNA ZDRAVOTNÁ STAROSTLIVOSŤ (SVLZ V RÁMCI PÚZS)</w:t>
            </w:r>
          </w:p>
        </w:tc>
      </w:tr>
      <w:tr w:rsidR="005C22D5" w:rsidRPr="00372B27" w14:paraId="2B005835" w14:textId="4979B3A5" w:rsidTr="005C2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  <w:noWrap/>
            <w:hideMark/>
          </w:tcPr>
          <w:p w14:paraId="01797168" w14:textId="4841FEBC" w:rsidR="005C22D5" w:rsidRPr="009E3276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E3276"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INEK</w:t>
            </w:r>
          </w:p>
        </w:tc>
        <w:tc>
          <w:tcPr>
            <w:tcW w:w="7966" w:type="dxa"/>
          </w:tcPr>
          <w:p w14:paraId="5CEDAAE3" w14:textId="5EEE95AA" w:rsidR="005C22D5" w:rsidRPr="00372B27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C591A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INSTITUT FÜR DAS ENTGELTSYSTEM IM KRANKENHAUS (G-DRG)</w:t>
            </w:r>
          </w:p>
        </w:tc>
      </w:tr>
      <w:tr w:rsidR="005C22D5" w:rsidRPr="00372B27" w14:paraId="312BCD5B" w14:textId="7FACDD19" w:rsidTr="005C22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  <w:noWrap/>
            <w:hideMark/>
          </w:tcPr>
          <w:p w14:paraId="4744B049" w14:textId="1F9342B6" w:rsidR="005C22D5" w:rsidRPr="009E3276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E3276"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JAS</w:t>
            </w:r>
          </w:p>
        </w:tc>
        <w:tc>
          <w:tcPr>
            <w:tcW w:w="7966" w:type="dxa"/>
          </w:tcPr>
          <w:p w14:paraId="25AB0451" w14:textId="01E6BC26" w:rsidR="005C22D5" w:rsidRPr="00372B27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C591A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JEDNODŇOVÁ AMBULANTNÁ STAROSTLIVOSŤ</w:t>
            </w:r>
          </w:p>
        </w:tc>
      </w:tr>
      <w:tr w:rsidR="005C22D5" w:rsidRPr="00372B27" w14:paraId="35B34F0D" w14:textId="77777777" w:rsidTr="005C2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  <w:noWrap/>
          </w:tcPr>
          <w:p w14:paraId="03B27F84" w14:textId="515C2397" w:rsidR="005C22D5" w:rsidRPr="009E3276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E3276"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JZS</w:t>
            </w:r>
          </w:p>
        </w:tc>
        <w:tc>
          <w:tcPr>
            <w:tcW w:w="7966" w:type="dxa"/>
          </w:tcPr>
          <w:p w14:paraId="71D28E8B" w14:textId="2616B48F" w:rsidR="005C22D5" w:rsidRPr="00372B27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C591A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JEDNODŇOVÁ </w:t>
            </w:r>
            <w:r w:rsidRPr="00372B27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ZDRAVOTNÁ </w:t>
            </w:r>
            <w:r w:rsidRPr="003C591A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STAROSTLIVOSŤ</w:t>
            </w:r>
          </w:p>
        </w:tc>
      </w:tr>
      <w:tr w:rsidR="005C22D5" w:rsidRPr="00372B27" w14:paraId="431F1654" w14:textId="1EE8A610" w:rsidTr="005C22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  <w:noWrap/>
            <w:hideMark/>
          </w:tcPr>
          <w:p w14:paraId="7871DC58" w14:textId="445DDC3F" w:rsidR="005C22D5" w:rsidRPr="009E3276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E3276"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KH</w:t>
            </w:r>
          </w:p>
        </w:tc>
        <w:tc>
          <w:tcPr>
            <w:tcW w:w="7966" w:type="dxa"/>
          </w:tcPr>
          <w:p w14:paraId="5E377B38" w14:textId="4E44230B" w:rsidR="005C22D5" w:rsidRPr="00372B27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C591A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KOEFICIENT HOMOGENITY – VYJADRUJE HOMOGENITU NÁKLADOV VŠETKÝCH HOSPITALIZAČNÝCH PRÍPADOV ZARADENÝCH DO DANEJ DRG SKUPINY (JEHO HRANIČNÁ HODNOTA JE 50 %)</w:t>
            </w:r>
          </w:p>
        </w:tc>
      </w:tr>
      <w:tr w:rsidR="005C22D5" w:rsidRPr="00372B27" w14:paraId="4870C3D2" w14:textId="7D3D65FA" w:rsidTr="005C2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  <w:noWrap/>
            <w:hideMark/>
          </w:tcPr>
          <w:p w14:paraId="1AA85FD2" w14:textId="6694D9F5" w:rsidR="005C22D5" w:rsidRPr="009E3276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E3276"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KPP</w:t>
            </w:r>
          </w:p>
        </w:tc>
        <w:tc>
          <w:tcPr>
            <w:tcW w:w="7966" w:type="dxa"/>
          </w:tcPr>
          <w:p w14:paraId="377E3044" w14:textId="520F4788" w:rsidR="005C22D5" w:rsidRPr="00372B27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C591A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KATALÓG PRÍPADOVÝCH PAUŠÁLOV</w:t>
            </w:r>
          </w:p>
        </w:tc>
      </w:tr>
      <w:tr w:rsidR="005C22D5" w:rsidRPr="00372B27" w14:paraId="2ADAB40B" w14:textId="18EB93EA" w:rsidTr="005C22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  <w:noWrap/>
            <w:hideMark/>
          </w:tcPr>
          <w:p w14:paraId="29152289" w14:textId="59C18CA2" w:rsidR="005C22D5" w:rsidRPr="009E3276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E3276"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NIS</w:t>
            </w:r>
          </w:p>
        </w:tc>
        <w:tc>
          <w:tcPr>
            <w:tcW w:w="7966" w:type="dxa"/>
          </w:tcPr>
          <w:p w14:paraId="20964064" w14:textId="4CBBCFB7" w:rsidR="005C22D5" w:rsidRPr="00372B27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C591A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NEMOCNIČNÝ INFORMAČNÝ SYSTÉM</w:t>
            </w:r>
          </w:p>
        </w:tc>
      </w:tr>
      <w:tr w:rsidR="005C22D5" w:rsidRPr="00372B27" w14:paraId="7BB03F66" w14:textId="0A745D99" w:rsidTr="005C2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  <w:noWrap/>
            <w:hideMark/>
          </w:tcPr>
          <w:p w14:paraId="2339CE68" w14:textId="0DF91956" w:rsidR="005C22D5" w:rsidRPr="009E3276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E3276"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OD</w:t>
            </w:r>
          </w:p>
        </w:tc>
        <w:tc>
          <w:tcPr>
            <w:tcW w:w="7966" w:type="dxa"/>
          </w:tcPr>
          <w:p w14:paraId="2D376AE2" w14:textId="508A1991" w:rsidR="005C22D5" w:rsidRPr="00372B27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C591A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OŠETROVACIA DOBA</w:t>
            </w:r>
          </w:p>
        </w:tc>
      </w:tr>
      <w:tr w:rsidR="005C22D5" w:rsidRPr="00372B27" w14:paraId="626E44DD" w14:textId="45C27820" w:rsidTr="005C22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  <w:noWrap/>
            <w:hideMark/>
          </w:tcPr>
          <w:p w14:paraId="337D212B" w14:textId="4357FC79" w:rsidR="005C22D5" w:rsidRPr="009E3276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E3276"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PCCL</w:t>
            </w:r>
          </w:p>
        </w:tc>
        <w:tc>
          <w:tcPr>
            <w:tcW w:w="7966" w:type="dxa"/>
          </w:tcPr>
          <w:p w14:paraId="50872F01" w14:textId="0D860CDF" w:rsidR="005C22D5" w:rsidRPr="00372B27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C591A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STUPEŇ̌ KLINICKEJ ZÁVAŽNOSTI PRÍPADU (PATIENT CLINICAL COMPLEXITY LEVEL)</w:t>
            </w:r>
          </w:p>
        </w:tc>
      </w:tr>
      <w:tr w:rsidR="005C22D5" w:rsidRPr="00372B27" w14:paraId="3AC0B4C5" w14:textId="5162EFCA" w:rsidTr="005C2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  <w:noWrap/>
            <w:hideMark/>
          </w:tcPr>
          <w:p w14:paraId="3B54AEBF" w14:textId="0AFF5524" w:rsidR="005C22D5" w:rsidRPr="009E3276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E3276"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PP</w:t>
            </w:r>
          </w:p>
        </w:tc>
        <w:tc>
          <w:tcPr>
            <w:tcW w:w="7966" w:type="dxa"/>
          </w:tcPr>
          <w:p w14:paraId="5B95FFB5" w14:textId="6E0FE8B1" w:rsidR="005C22D5" w:rsidRPr="00372B27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C591A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PRIPOČÍTATEĽNÁ POLOŽKA</w:t>
            </w:r>
          </w:p>
        </w:tc>
      </w:tr>
      <w:tr w:rsidR="005C22D5" w:rsidRPr="00372B27" w14:paraId="771C8F52" w14:textId="67FAE336" w:rsidTr="005C22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  <w:noWrap/>
            <w:hideMark/>
          </w:tcPr>
          <w:p w14:paraId="0DE3CC2D" w14:textId="476FEA79" w:rsidR="005C22D5" w:rsidRPr="009E3276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E3276"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PÚZS</w:t>
            </w:r>
          </w:p>
        </w:tc>
        <w:tc>
          <w:tcPr>
            <w:tcW w:w="7966" w:type="dxa"/>
          </w:tcPr>
          <w:p w14:paraId="1EEB6CA8" w14:textId="13A1F64C" w:rsidR="005C22D5" w:rsidRPr="00372B27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C591A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POSKYTOVATEĽ ÚSTAVNEJ ZDRAVOTNEJ STAROSTLIVOSTI</w:t>
            </w:r>
          </w:p>
        </w:tc>
      </w:tr>
      <w:tr w:rsidR="005C22D5" w:rsidRPr="00372B27" w14:paraId="7CE1F480" w14:textId="2782393E" w:rsidTr="005C2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  <w:noWrap/>
            <w:hideMark/>
          </w:tcPr>
          <w:p w14:paraId="1DB326BD" w14:textId="43876082" w:rsidR="005C22D5" w:rsidRPr="009E3276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E3276"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RV</w:t>
            </w:r>
          </w:p>
        </w:tc>
        <w:tc>
          <w:tcPr>
            <w:tcW w:w="7966" w:type="dxa"/>
          </w:tcPr>
          <w:p w14:paraId="49DAC5E1" w14:textId="78020130" w:rsidR="005C22D5" w:rsidRPr="00372B27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C591A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RELATÍVN</w:t>
            </w:r>
            <w:r w:rsidRPr="00372B27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</w:t>
            </w:r>
            <w:r w:rsidRPr="003C591A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VÁH</w:t>
            </w:r>
            <w:r w:rsidRPr="00372B27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</w:t>
            </w:r>
            <w:r w:rsidRPr="003C591A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(VYJADRENIE RELATÍVNE</w:t>
            </w:r>
            <w:r w:rsidRPr="00372B27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J </w:t>
            </w:r>
            <w:r w:rsidRPr="003C591A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NÁKLADOVOSTI DANEJ DRG SKUPINY</w:t>
            </w:r>
            <w:r w:rsidRPr="00372B27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VOČI OSTATNÝM SKUPINÁM</w:t>
            </w:r>
            <w:r w:rsidRPr="003C591A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5C22D5" w:rsidRPr="00372B27" w14:paraId="28B1A446" w14:textId="6B69ADB2" w:rsidTr="005C22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  <w:noWrap/>
            <w:hideMark/>
          </w:tcPr>
          <w:p w14:paraId="036DDC86" w14:textId="40012958" w:rsidR="005C22D5" w:rsidRPr="009E3276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E3276"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SND</w:t>
            </w:r>
          </w:p>
        </w:tc>
        <w:tc>
          <w:tcPr>
            <w:tcW w:w="7966" w:type="dxa"/>
          </w:tcPr>
          <w:p w14:paraId="503972AF" w14:textId="65DE253F" w:rsidR="005C22D5" w:rsidRPr="00372B27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C591A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SKUPINA NÁKLADOVÝCH DRUHOV</w:t>
            </w:r>
          </w:p>
        </w:tc>
      </w:tr>
      <w:tr w:rsidR="005C22D5" w:rsidRPr="00372B27" w14:paraId="5AE4D775" w14:textId="37D27EEB" w:rsidTr="005C2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  <w:noWrap/>
            <w:hideMark/>
          </w:tcPr>
          <w:p w14:paraId="41F7CF9F" w14:textId="76274E77" w:rsidR="005C22D5" w:rsidRPr="009E3276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E3276"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SNS</w:t>
            </w:r>
          </w:p>
        </w:tc>
        <w:tc>
          <w:tcPr>
            <w:tcW w:w="7966" w:type="dxa"/>
          </w:tcPr>
          <w:p w14:paraId="215BDCAF" w14:textId="77DD9CF1" w:rsidR="005C22D5" w:rsidRPr="00372B27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72B27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</w:t>
            </w:r>
            <w:r w:rsidRPr="003C591A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KUPINA NÁKLADOVÝCH STREDÍSK </w:t>
            </w:r>
          </w:p>
        </w:tc>
      </w:tr>
      <w:tr w:rsidR="005C22D5" w:rsidRPr="00372B27" w14:paraId="34B22121" w14:textId="175F7E76" w:rsidTr="005C22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  <w:noWrap/>
            <w:hideMark/>
          </w:tcPr>
          <w:p w14:paraId="182A9566" w14:textId="3F17ED1A" w:rsidR="005C22D5" w:rsidRPr="009E3276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E3276"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SVALZ</w:t>
            </w:r>
          </w:p>
        </w:tc>
        <w:tc>
          <w:tcPr>
            <w:tcW w:w="7966" w:type="dxa"/>
          </w:tcPr>
          <w:p w14:paraId="458325B8" w14:textId="3E5B8CAD" w:rsidR="005C22D5" w:rsidRPr="00372B27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C591A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SPOLOČNÉ VYŠETROVACIE A LIEČEBNÉ ZLOŽKY</w:t>
            </w:r>
          </w:p>
        </w:tc>
      </w:tr>
      <w:tr w:rsidR="005C22D5" w:rsidRPr="00372B27" w14:paraId="1326FF69" w14:textId="165ACE3A" w:rsidTr="005C2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  <w:noWrap/>
            <w:hideMark/>
          </w:tcPr>
          <w:p w14:paraId="30ADB5DF" w14:textId="7F66B7D2" w:rsidR="005C22D5" w:rsidRPr="009E3276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E3276"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ŠZM</w:t>
            </w:r>
          </w:p>
        </w:tc>
        <w:tc>
          <w:tcPr>
            <w:tcW w:w="7966" w:type="dxa"/>
          </w:tcPr>
          <w:p w14:paraId="34A634B4" w14:textId="6BC894FD" w:rsidR="005C22D5" w:rsidRPr="00372B27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C591A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ŠPECIÁLNY ZDRAVOTNÍCKY MATERIÁL</w:t>
            </w:r>
          </w:p>
        </w:tc>
      </w:tr>
      <w:tr w:rsidR="005C22D5" w:rsidRPr="00372B27" w14:paraId="42C88471" w14:textId="0B4D5086" w:rsidTr="005C22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  <w:noWrap/>
            <w:hideMark/>
          </w:tcPr>
          <w:p w14:paraId="5A2118FD" w14:textId="21F709D5" w:rsidR="005C22D5" w:rsidRPr="009E3276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E3276"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ZP</w:t>
            </w:r>
          </w:p>
        </w:tc>
        <w:tc>
          <w:tcPr>
            <w:tcW w:w="7966" w:type="dxa"/>
          </w:tcPr>
          <w:p w14:paraId="3016D037" w14:textId="52168EAD" w:rsidR="005C22D5" w:rsidRPr="00372B27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C591A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ZDRAVOTNÁ POISŤOVŇA</w:t>
            </w:r>
          </w:p>
        </w:tc>
      </w:tr>
      <w:tr w:rsidR="005C22D5" w:rsidRPr="00372B27" w14:paraId="54C271F1" w14:textId="4ADD7EF6" w:rsidTr="005C2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  <w:noWrap/>
            <w:hideMark/>
          </w:tcPr>
          <w:p w14:paraId="218DB76C" w14:textId="5A6B9C6A" w:rsidR="005C22D5" w:rsidRPr="009E3276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E3276"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ZV</w:t>
            </w:r>
          </w:p>
        </w:tc>
        <w:tc>
          <w:tcPr>
            <w:tcW w:w="7966" w:type="dxa"/>
          </w:tcPr>
          <w:p w14:paraId="2E5C921D" w14:textId="16FC7CA7" w:rsidR="005C22D5" w:rsidRPr="00372B27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C591A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ZDRAVOTNÝ VÝKON</w:t>
            </w:r>
          </w:p>
        </w:tc>
      </w:tr>
      <w:tr w:rsidR="005C22D5" w:rsidRPr="00372B27" w14:paraId="28AD2D41" w14:textId="46A77E35" w:rsidTr="005C22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  <w:noWrap/>
            <w:hideMark/>
          </w:tcPr>
          <w:p w14:paraId="4299FDDF" w14:textId="35130CD9" w:rsidR="005C22D5" w:rsidRPr="009E3276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E3276">
              <w:rPr>
                <w:rFonts w:eastAsia="Times New Roman"/>
                <w:b w:val="0"/>
                <w:bCs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ZZV </w:t>
            </w:r>
          </w:p>
        </w:tc>
        <w:tc>
          <w:tcPr>
            <w:tcW w:w="7966" w:type="dxa"/>
          </w:tcPr>
          <w:p w14:paraId="22A191EB" w14:textId="32286CF9" w:rsidR="005C22D5" w:rsidRPr="00372B27" w:rsidRDefault="005C22D5" w:rsidP="005C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3C591A">
              <w:rPr>
                <w:rFonts w:eastAsia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ZOZNAM ZDRAVOTNÝCH VÝKONOV</w:t>
            </w:r>
          </w:p>
        </w:tc>
      </w:tr>
    </w:tbl>
    <w:p w14:paraId="4B76B930" w14:textId="77777777" w:rsidR="003C591A" w:rsidRPr="00372B27" w:rsidRDefault="003C591A" w:rsidP="003C591A"/>
    <w:p w14:paraId="7D1BED16" w14:textId="4EA93975" w:rsidR="0021260D" w:rsidRPr="00372B27" w:rsidRDefault="0021260D"/>
    <w:sectPr w:rsidR="0021260D" w:rsidRPr="00372B27" w:rsidSect="00FF4986">
      <w:headerReference w:type="default" r:id="rId18"/>
      <w:footerReference w:type="default" r:id="rId19"/>
      <w:pgSz w:w="11900" w:h="16840"/>
      <w:pgMar w:top="1750" w:right="1133" w:bottom="1417" w:left="1417" w:header="851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14A68" w14:textId="77777777" w:rsidR="00DA0EAC" w:rsidRDefault="00DA0EAC" w:rsidP="00FF4986">
      <w:pPr>
        <w:spacing w:after="0" w:line="240" w:lineRule="auto"/>
      </w:pPr>
      <w:r>
        <w:separator/>
      </w:r>
    </w:p>
  </w:endnote>
  <w:endnote w:type="continuationSeparator" w:id="0">
    <w:p w14:paraId="477839B1" w14:textId="77777777" w:rsidR="00DA0EAC" w:rsidRDefault="00DA0EAC" w:rsidP="00FF4986">
      <w:pPr>
        <w:spacing w:after="0" w:line="240" w:lineRule="auto"/>
      </w:pPr>
      <w:r>
        <w:continuationSeparator/>
      </w:r>
    </w:p>
  </w:endnote>
  <w:endnote w:type="continuationNotice" w:id="1">
    <w:p w14:paraId="381F6BFB" w14:textId="77777777" w:rsidR="00DA0EAC" w:rsidRDefault="00DA0EAC" w:rsidP="00FF49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44CFA" w14:textId="77777777" w:rsidR="00FF4986" w:rsidRDefault="00FF4986" w:rsidP="00FF498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3ADB7" w14:textId="0B0F295C" w:rsidR="00401D42" w:rsidRPr="00943D90" w:rsidRDefault="00E30AF8" w:rsidP="00FF4986">
    <w:pPr>
      <w:pStyle w:val="Pta"/>
      <w:rPr>
        <w:b/>
        <w:bCs/>
        <w:color w:val="1E4E9D"/>
        <w:sz w:val="12"/>
        <w:szCs w:val="12"/>
        <w:u w:color="1E4E9D"/>
      </w:rPr>
    </w:pPr>
    <w:r>
      <w:rPr>
        <w:color w:val="1E4E9D"/>
        <w:u w:color="1E4E9D"/>
      </w:rPr>
      <w:tab/>
      <w:t xml:space="preserve">                                     </w:t>
    </w:r>
    <w:r>
      <w:rPr>
        <w:color w:val="1E4E9D"/>
        <w:u w:color="1E4E9D"/>
      </w:rPr>
      <w:tab/>
      <w:t xml:space="preserve">         </w:t>
    </w:r>
    <w:r>
      <w:rPr>
        <w:b/>
        <w:bCs/>
        <w:color w:val="1E4E9D"/>
        <w:sz w:val="16"/>
        <w:szCs w:val="16"/>
        <w:u w:color="1E4E9D"/>
      </w:rPr>
      <w:t>Centrum pre klasifikačný syst</w:t>
    </w:r>
    <w:r>
      <w:rPr>
        <w:b/>
        <w:bCs/>
        <w:color w:val="1E4E9D"/>
        <w:sz w:val="16"/>
        <w:szCs w:val="16"/>
        <w:u w:color="1E4E9D"/>
        <w:lang w:val="fr-FR"/>
      </w:rPr>
      <w:t>é</w:t>
    </w:r>
    <w:r>
      <w:rPr>
        <w:b/>
        <w:bCs/>
        <w:color w:val="1E4E9D"/>
        <w:sz w:val="16"/>
        <w:szCs w:val="16"/>
        <w:u w:color="1E4E9D"/>
        <w:lang w:val="da-DK"/>
      </w:rPr>
      <w:t>m DRG</w:t>
    </w:r>
  </w:p>
  <w:p w14:paraId="64AE82AB" w14:textId="0AB0DF0A" w:rsidR="0021260D" w:rsidRDefault="00E30AF8" w:rsidP="00FF4986">
    <w:pPr>
      <w:pStyle w:val="Pta"/>
      <w:rPr>
        <w:b/>
        <w:bCs/>
        <w:color w:val="1E4E9D"/>
        <w:sz w:val="14"/>
        <w:szCs w:val="14"/>
        <w:u w:color="1E4E9D"/>
      </w:rPr>
    </w:pPr>
    <w:r>
      <w:rPr>
        <w:b/>
        <w:bCs/>
        <w:color w:val="1E4E9D"/>
        <w:sz w:val="12"/>
        <w:szCs w:val="12"/>
        <w:u w:color="1E4E9D"/>
      </w:rPr>
      <w:t xml:space="preserve">                                                                                                                   </w:t>
    </w:r>
    <w:r w:rsidR="001526FC">
      <w:rPr>
        <w:b/>
        <w:bCs/>
        <w:color w:val="1E4E9D"/>
        <w:sz w:val="12"/>
        <w:szCs w:val="12"/>
        <w:u w:color="1E4E9D"/>
      </w:rPr>
      <w:t xml:space="preserve">  </w:t>
    </w:r>
    <w:r w:rsidR="00340894">
      <w:rPr>
        <w:b/>
        <w:bCs/>
        <w:color w:val="1E4E9D"/>
        <w:sz w:val="12"/>
        <w:szCs w:val="12"/>
        <w:u w:color="1E4E9D"/>
      </w:rPr>
      <w:t xml:space="preserve">                                </w:t>
    </w:r>
    <w:r w:rsidR="00436550">
      <w:rPr>
        <w:b/>
        <w:bCs/>
        <w:color w:val="1E4E9D"/>
        <w:sz w:val="12"/>
        <w:szCs w:val="12"/>
        <w:u w:color="1E4E9D"/>
      </w:rPr>
      <w:t xml:space="preserve">    </w:t>
    </w:r>
    <w:r>
      <w:rPr>
        <w:b/>
        <w:bCs/>
        <w:color w:val="1E4E9D"/>
        <w:sz w:val="12"/>
        <w:szCs w:val="12"/>
        <w:u w:color="1E4E9D"/>
      </w:rPr>
      <w:t xml:space="preserve">    </w:t>
    </w:r>
    <w:r>
      <w:rPr>
        <w:b/>
        <w:bCs/>
        <w:color w:val="1E4E9D"/>
        <w:sz w:val="14"/>
        <w:szCs w:val="14"/>
        <w:u w:color="1E4E9D"/>
      </w:rPr>
      <w:t xml:space="preserve">Ministerstvo zdravotníctva SR  </w:t>
    </w:r>
    <w:r>
      <w:rPr>
        <w:color w:val="E3000F"/>
        <w:sz w:val="14"/>
        <w:szCs w:val="14"/>
        <w:u w:color="E3000F"/>
      </w:rPr>
      <w:t>I</w:t>
    </w:r>
    <w:r>
      <w:rPr>
        <w:b/>
        <w:bCs/>
        <w:color w:val="1E4E9D"/>
        <w:sz w:val="14"/>
        <w:szCs w:val="14"/>
        <w:u w:color="1E4E9D"/>
      </w:rPr>
      <w:t> </w:t>
    </w:r>
    <w:r w:rsidR="00030DDA">
      <w:rPr>
        <w:b/>
        <w:bCs/>
        <w:color w:val="1E4E9D"/>
        <w:sz w:val="14"/>
        <w:szCs w:val="14"/>
        <w:u w:color="1E4E9D"/>
        <w:lang w:val="da-DK"/>
      </w:rPr>
      <w:t>Bárdošova</w:t>
    </w:r>
    <w:r>
      <w:rPr>
        <w:b/>
        <w:bCs/>
        <w:color w:val="1E4E9D"/>
        <w:sz w:val="14"/>
        <w:szCs w:val="14"/>
        <w:u w:color="1E4E9D"/>
      </w:rPr>
      <w:t xml:space="preserve"> 2  </w:t>
    </w:r>
    <w:r>
      <w:rPr>
        <w:color w:val="E3000F"/>
        <w:sz w:val="14"/>
        <w:szCs w:val="14"/>
        <w:u w:color="E3000F"/>
      </w:rPr>
      <w:t>I</w:t>
    </w:r>
    <w:r>
      <w:rPr>
        <w:b/>
        <w:bCs/>
        <w:color w:val="1E4E9D"/>
        <w:sz w:val="14"/>
        <w:szCs w:val="14"/>
        <w:u w:color="1E4E9D"/>
      </w:rPr>
      <w:t xml:space="preserve">  8</w:t>
    </w:r>
    <w:r w:rsidR="001526FC">
      <w:rPr>
        <w:b/>
        <w:bCs/>
        <w:color w:val="1E4E9D"/>
        <w:sz w:val="14"/>
        <w:szCs w:val="14"/>
        <w:u w:color="1E4E9D"/>
      </w:rPr>
      <w:t>3</w:t>
    </w:r>
    <w:r>
      <w:rPr>
        <w:b/>
        <w:bCs/>
        <w:color w:val="1E4E9D"/>
        <w:sz w:val="14"/>
        <w:szCs w:val="14"/>
        <w:u w:color="1E4E9D"/>
      </w:rPr>
      <w:t>1 0</w:t>
    </w:r>
    <w:r w:rsidR="001526FC">
      <w:rPr>
        <w:b/>
        <w:bCs/>
        <w:color w:val="1E4E9D"/>
        <w:sz w:val="14"/>
        <w:szCs w:val="14"/>
        <w:u w:color="1E4E9D"/>
      </w:rPr>
      <w:t>1</w:t>
    </w:r>
    <w:r>
      <w:rPr>
        <w:b/>
        <w:bCs/>
        <w:color w:val="1E4E9D"/>
        <w:sz w:val="14"/>
        <w:szCs w:val="14"/>
        <w:u w:color="1E4E9D"/>
      </w:rPr>
      <w:t xml:space="preserve"> Bratislava  </w:t>
    </w:r>
    <w:r>
      <w:rPr>
        <w:color w:val="E3000F"/>
        <w:sz w:val="14"/>
        <w:szCs w:val="14"/>
        <w:u w:color="E3000F"/>
      </w:rPr>
      <w:t>I</w:t>
    </w:r>
    <w:r>
      <w:rPr>
        <w:b/>
        <w:bCs/>
        <w:color w:val="1E4E9D"/>
        <w:sz w:val="14"/>
        <w:szCs w:val="14"/>
        <w:u w:color="1E4E9D"/>
      </w:rPr>
      <w:t xml:space="preserve">  Slovenská republika</w:t>
    </w:r>
  </w:p>
  <w:p w14:paraId="15D7B72F" w14:textId="4A618229" w:rsidR="0021260D" w:rsidRPr="00943D90" w:rsidRDefault="00136A11" w:rsidP="00FF4986">
    <w:pPr>
      <w:pStyle w:val="Pta"/>
      <w:rPr>
        <w:b/>
        <w:bCs/>
        <w:color w:val="1E4E9D"/>
        <w:sz w:val="14"/>
        <w:szCs w:val="14"/>
        <w:u w:color="1E4E9D"/>
      </w:rPr>
    </w:pPr>
    <w:r>
      <w:rPr>
        <w:b/>
        <w:bCs/>
        <w:color w:val="1E4E9D"/>
        <w:sz w:val="14"/>
        <w:szCs w:val="14"/>
        <w:u w:color="1E4E9D"/>
      </w:rPr>
      <w:t xml:space="preserve">                            </w:t>
    </w:r>
    <w:r w:rsidR="00943D90">
      <w:rPr>
        <w:b/>
        <w:bCs/>
        <w:color w:val="1E4E9D"/>
        <w:sz w:val="14"/>
        <w:szCs w:val="14"/>
        <w:u w:color="1E4E9D"/>
      </w:rPr>
      <w:t xml:space="preserve">                     </w:t>
    </w:r>
    <w:r w:rsidR="00E30AF8">
      <w:rPr>
        <w:b/>
        <w:bCs/>
        <w:color w:val="1E4E9D"/>
        <w:sz w:val="14"/>
        <w:szCs w:val="14"/>
        <w:u w:color="1E4E9D"/>
      </w:rPr>
      <w:t xml:space="preserve">                                                                                                 </w:t>
    </w:r>
    <w:r w:rsidR="00E30AF8">
      <w:rPr>
        <w:b/>
        <w:bCs/>
        <w:color w:val="1E4E9D"/>
        <w:sz w:val="14"/>
        <w:szCs w:val="14"/>
        <w:u w:color="1E4E9D"/>
      </w:rPr>
      <w:tab/>
      <w:t xml:space="preserve">         </w:t>
    </w:r>
    <w:r w:rsidR="00E30AF8">
      <w:rPr>
        <w:color w:val="1E4E9D"/>
        <w:sz w:val="14"/>
        <w:szCs w:val="14"/>
        <w:u w:color="1E4E9D"/>
      </w:rPr>
      <w:t xml:space="preserve">tel.: +421 2 593 73 362  </w:t>
    </w:r>
    <w:r w:rsidR="00E30AF8">
      <w:rPr>
        <w:color w:val="E3000F"/>
        <w:sz w:val="14"/>
        <w:szCs w:val="14"/>
        <w:u w:color="E3000F"/>
      </w:rPr>
      <w:t>I</w:t>
    </w:r>
    <w:r w:rsidR="00E30AF8">
      <w:rPr>
        <w:color w:val="1E4E9D"/>
        <w:sz w:val="14"/>
        <w:szCs w:val="14"/>
        <w:u w:color="1E4E9D"/>
      </w:rPr>
      <w:t xml:space="preserve">  e-mail: cksdrg@health.gov.sk  </w:t>
    </w:r>
    <w:r w:rsidR="00E30AF8">
      <w:rPr>
        <w:color w:val="E3000F"/>
        <w:sz w:val="14"/>
        <w:szCs w:val="14"/>
        <w:u w:color="E3000F"/>
      </w:rPr>
      <w:t>I</w:t>
    </w:r>
    <w:r w:rsidR="00E30AF8">
      <w:rPr>
        <w:color w:val="1E4E9D"/>
        <w:sz w:val="14"/>
        <w:szCs w:val="14"/>
        <w:u w:color="1E4E9D"/>
      </w:rPr>
      <w:t xml:space="preserve">  </w:t>
    </w:r>
    <w:hyperlink r:id="rId1" w:history="1">
      <w:r w:rsidR="00E30AF8">
        <w:rPr>
          <w:rStyle w:val="Hyperlink0"/>
        </w:rPr>
        <w:t>www.health.gov.sk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23897" w14:textId="77777777" w:rsidR="00FF4986" w:rsidRDefault="00FF4986" w:rsidP="00FF4986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A6166" w14:textId="30F8FDF0" w:rsidR="0021260D" w:rsidRDefault="00E30AF8" w:rsidP="00FF4986">
    <w:pPr>
      <w:pStyle w:val="Pta"/>
      <w:rPr>
        <w:rStyle w:val="iadne"/>
        <w:color w:val="1E4E9D"/>
        <w:u w:color="1E4E9D"/>
      </w:rPr>
    </w:pPr>
    <w:r>
      <w:rPr>
        <w:rStyle w:val="iadne"/>
        <w:color w:val="1E4E9D"/>
        <w:sz w:val="14"/>
        <w:szCs w:val="14"/>
        <w:u w:color="1E4E9D"/>
      </w:rPr>
      <w:fldChar w:fldCharType="begin"/>
    </w:r>
    <w:r>
      <w:rPr>
        <w:rStyle w:val="iadne"/>
        <w:color w:val="1E4E9D"/>
        <w:sz w:val="14"/>
        <w:szCs w:val="14"/>
        <w:u w:color="1E4E9D"/>
      </w:rPr>
      <w:instrText xml:space="preserve"> PAGE </w:instrText>
    </w:r>
    <w:r>
      <w:rPr>
        <w:rStyle w:val="iadne"/>
        <w:color w:val="1E4E9D"/>
        <w:sz w:val="14"/>
        <w:szCs w:val="14"/>
        <w:u w:color="1E4E9D"/>
      </w:rPr>
      <w:fldChar w:fldCharType="separate"/>
    </w:r>
    <w:r w:rsidR="005F25DD">
      <w:rPr>
        <w:rStyle w:val="iadne"/>
        <w:noProof/>
        <w:color w:val="1E4E9D"/>
        <w:sz w:val="14"/>
        <w:szCs w:val="14"/>
        <w:u w:color="1E4E9D"/>
      </w:rPr>
      <w:t>3</w:t>
    </w:r>
    <w:r>
      <w:rPr>
        <w:rStyle w:val="iadne"/>
        <w:color w:val="1E4E9D"/>
        <w:sz w:val="14"/>
        <w:szCs w:val="14"/>
        <w:u w:color="1E4E9D"/>
      </w:rPr>
      <w:fldChar w:fldCharType="end"/>
    </w:r>
    <w:r>
      <w:rPr>
        <w:rStyle w:val="iadne"/>
        <w:color w:val="1E4E9D"/>
        <w:u w:color="1E4E9D"/>
      </w:rPr>
      <w:tab/>
      <w:t xml:space="preserve">                                     </w:t>
    </w:r>
    <w:r>
      <w:rPr>
        <w:rStyle w:val="iadne"/>
        <w:color w:val="1E4E9D"/>
        <w:u w:color="1E4E9D"/>
      </w:rPr>
      <w:tab/>
      <w:t xml:space="preserve">         </w:t>
    </w:r>
    <w:r>
      <w:rPr>
        <w:rStyle w:val="iadne"/>
        <w:b/>
        <w:bCs/>
        <w:color w:val="1E4E9D"/>
        <w:sz w:val="16"/>
        <w:szCs w:val="16"/>
        <w:u w:color="1E4E9D"/>
      </w:rPr>
      <w:t>Centrum pre klasifikačný syst</w:t>
    </w:r>
    <w:r>
      <w:rPr>
        <w:rStyle w:val="iadne"/>
        <w:b/>
        <w:bCs/>
        <w:color w:val="1E4E9D"/>
        <w:sz w:val="16"/>
        <w:szCs w:val="16"/>
        <w:u w:color="1E4E9D"/>
        <w:lang w:val="fr-FR"/>
      </w:rPr>
      <w:t>é</w:t>
    </w:r>
    <w:r>
      <w:rPr>
        <w:rStyle w:val="iadne"/>
        <w:b/>
        <w:bCs/>
        <w:color w:val="1E4E9D"/>
        <w:sz w:val="16"/>
        <w:szCs w:val="16"/>
        <w:u w:color="1E4E9D"/>
        <w:lang w:val="da-DK"/>
      </w:rPr>
      <w:t>m DRG</w:t>
    </w:r>
  </w:p>
  <w:p w14:paraId="6E9774B9" w14:textId="2C623CD2" w:rsidR="0021260D" w:rsidRDefault="00E30AF8" w:rsidP="00FF4986">
    <w:pPr>
      <w:pStyle w:val="Pta"/>
      <w:ind w:firstLine="708"/>
      <w:rPr>
        <w:rStyle w:val="iadne"/>
        <w:b/>
        <w:bCs/>
        <w:color w:val="1E4E9D"/>
        <w:sz w:val="14"/>
        <w:szCs w:val="14"/>
        <w:u w:color="1E4E9D"/>
      </w:rPr>
    </w:pPr>
    <w:r>
      <w:rPr>
        <w:rStyle w:val="iadne"/>
        <w:b/>
        <w:bCs/>
        <w:color w:val="1E4E9D"/>
        <w:sz w:val="12"/>
        <w:szCs w:val="12"/>
        <w:u w:color="1E4E9D"/>
      </w:rPr>
      <w:t xml:space="preserve">                                                                                                                    </w:t>
    </w:r>
    <w:r w:rsidR="004D49E4">
      <w:rPr>
        <w:rStyle w:val="iadne"/>
        <w:b/>
        <w:bCs/>
        <w:color w:val="1E4E9D"/>
        <w:sz w:val="12"/>
        <w:szCs w:val="12"/>
        <w:u w:color="1E4E9D"/>
      </w:rPr>
      <w:t xml:space="preserve">      </w:t>
    </w:r>
    <w:r>
      <w:rPr>
        <w:rStyle w:val="iadne"/>
        <w:b/>
        <w:bCs/>
        <w:color w:val="1E4E9D"/>
        <w:sz w:val="12"/>
        <w:szCs w:val="12"/>
        <w:u w:color="1E4E9D"/>
      </w:rPr>
      <w:t xml:space="preserve">       </w:t>
    </w:r>
    <w:r>
      <w:rPr>
        <w:rStyle w:val="iadne"/>
        <w:b/>
        <w:bCs/>
        <w:color w:val="1E4E9D"/>
        <w:sz w:val="14"/>
        <w:szCs w:val="14"/>
        <w:u w:color="1E4E9D"/>
      </w:rPr>
      <w:t xml:space="preserve">Ministerstvo zdravotníctva SR  </w:t>
    </w:r>
    <w:r>
      <w:rPr>
        <w:rStyle w:val="iadne"/>
        <w:color w:val="E3000F"/>
        <w:sz w:val="14"/>
        <w:szCs w:val="14"/>
        <w:u w:color="E3000F"/>
      </w:rPr>
      <w:t>I</w:t>
    </w:r>
    <w:r>
      <w:rPr>
        <w:rStyle w:val="iadne"/>
        <w:b/>
        <w:bCs/>
        <w:color w:val="1E4E9D"/>
        <w:sz w:val="14"/>
        <w:szCs w:val="14"/>
        <w:u w:color="1E4E9D"/>
      </w:rPr>
      <w:t> </w:t>
    </w:r>
    <w:r w:rsidR="004D49E4">
      <w:rPr>
        <w:rStyle w:val="iadne"/>
        <w:b/>
        <w:bCs/>
        <w:color w:val="1E4E9D"/>
        <w:sz w:val="14"/>
        <w:szCs w:val="14"/>
        <w:u w:color="1E4E9D"/>
        <w:lang w:val="da-DK"/>
      </w:rPr>
      <w:t>Bárdošova</w:t>
    </w:r>
    <w:r w:rsidR="004D49E4">
      <w:rPr>
        <w:rStyle w:val="iadne"/>
        <w:b/>
        <w:bCs/>
        <w:color w:val="1E4E9D"/>
        <w:sz w:val="14"/>
        <w:szCs w:val="14"/>
        <w:u w:color="1E4E9D"/>
      </w:rPr>
      <w:t xml:space="preserve"> </w:t>
    </w:r>
    <w:r>
      <w:rPr>
        <w:rStyle w:val="iadne"/>
        <w:b/>
        <w:bCs/>
        <w:color w:val="1E4E9D"/>
        <w:sz w:val="14"/>
        <w:szCs w:val="14"/>
        <w:u w:color="1E4E9D"/>
      </w:rPr>
      <w:t xml:space="preserve">2  </w:t>
    </w:r>
    <w:r>
      <w:rPr>
        <w:rStyle w:val="iadne"/>
        <w:color w:val="E3000F"/>
        <w:sz w:val="14"/>
        <w:szCs w:val="14"/>
        <w:u w:color="E3000F"/>
      </w:rPr>
      <w:t>I</w:t>
    </w:r>
    <w:r>
      <w:rPr>
        <w:rStyle w:val="iadne"/>
        <w:b/>
        <w:bCs/>
        <w:color w:val="1E4E9D"/>
        <w:sz w:val="14"/>
        <w:szCs w:val="14"/>
        <w:u w:color="1E4E9D"/>
      </w:rPr>
      <w:t xml:space="preserve">  8</w:t>
    </w:r>
    <w:r w:rsidR="004D49E4">
      <w:rPr>
        <w:rStyle w:val="iadne"/>
        <w:b/>
        <w:bCs/>
        <w:color w:val="1E4E9D"/>
        <w:sz w:val="14"/>
        <w:szCs w:val="14"/>
        <w:u w:color="1E4E9D"/>
      </w:rPr>
      <w:t>3</w:t>
    </w:r>
    <w:r>
      <w:rPr>
        <w:rStyle w:val="iadne"/>
        <w:b/>
        <w:bCs/>
        <w:color w:val="1E4E9D"/>
        <w:sz w:val="14"/>
        <w:szCs w:val="14"/>
        <w:u w:color="1E4E9D"/>
      </w:rPr>
      <w:t>1 0</w:t>
    </w:r>
    <w:r w:rsidR="004D49E4">
      <w:rPr>
        <w:rStyle w:val="iadne"/>
        <w:b/>
        <w:bCs/>
        <w:color w:val="1E4E9D"/>
        <w:sz w:val="14"/>
        <w:szCs w:val="14"/>
        <w:u w:color="1E4E9D"/>
      </w:rPr>
      <w:t>1</w:t>
    </w:r>
    <w:r>
      <w:rPr>
        <w:rStyle w:val="iadne"/>
        <w:b/>
        <w:bCs/>
        <w:color w:val="1E4E9D"/>
        <w:sz w:val="14"/>
        <w:szCs w:val="14"/>
        <w:u w:color="1E4E9D"/>
      </w:rPr>
      <w:t xml:space="preserve"> Bratislava  </w:t>
    </w:r>
    <w:r>
      <w:rPr>
        <w:rStyle w:val="iadne"/>
        <w:color w:val="E3000F"/>
        <w:sz w:val="14"/>
        <w:szCs w:val="14"/>
        <w:u w:color="E3000F"/>
      </w:rPr>
      <w:t>I</w:t>
    </w:r>
    <w:r>
      <w:rPr>
        <w:rStyle w:val="iadne"/>
        <w:b/>
        <w:bCs/>
        <w:color w:val="1E4E9D"/>
        <w:sz w:val="14"/>
        <w:szCs w:val="14"/>
        <w:u w:color="1E4E9D"/>
      </w:rPr>
      <w:t xml:space="preserve">  Slovenská republika</w:t>
    </w:r>
  </w:p>
  <w:p w14:paraId="4365C1E9" w14:textId="4FC40D45" w:rsidR="0021260D" w:rsidRDefault="004D49E4" w:rsidP="00FF4986">
    <w:pPr>
      <w:pStyle w:val="Pta"/>
    </w:pPr>
    <w:r>
      <w:rPr>
        <w:rStyle w:val="iadne"/>
        <w:b/>
        <w:bCs/>
        <w:color w:val="1E4E9D"/>
        <w:sz w:val="14"/>
        <w:szCs w:val="14"/>
        <w:u w:color="1E4E9D"/>
      </w:rPr>
      <w:t xml:space="preserve">                           </w:t>
    </w:r>
    <w:r w:rsidR="00E30AF8">
      <w:rPr>
        <w:rStyle w:val="iadne"/>
        <w:b/>
        <w:bCs/>
        <w:color w:val="1E4E9D"/>
        <w:sz w:val="14"/>
        <w:szCs w:val="14"/>
        <w:u w:color="1E4E9D"/>
      </w:rPr>
      <w:t xml:space="preserve">                                                                                                                       </w:t>
    </w:r>
    <w:r w:rsidR="00E30AF8">
      <w:rPr>
        <w:rStyle w:val="iadne"/>
        <w:b/>
        <w:bCs/>
        <w:color w:val="1E4E9D"/>
        <w:sz w:val="14"/>
        <w:szCs w:val="14"/>
        <w:u w:color="1E4E9D"/>
      </w:rPr>
      <w:tab/>
      <w:t xml:space="preserve">         </w:t>
    </w:r>
    <w:r w:rsidR="00E30AF8">
      <w:rPr>
        <w:rStyle w:val="iadne"/>
        <w:color w:val="1E4E9D"/>
        <w:sz w:val="14"/>
        <w:szCs w:val="14"/>
        <w:u w:color="1E4E9D"/>
      </w:rPr>
      <w:t xml:space="preserve">tel.: +421 2 593 73 362  </w:t>
    </w:r>
    <w:r w:rsidR="00E30AF8">
      <w:rPr>
        <w:rStyle w:val="iadne"/>
        <w:color w:val="E3000F"/>
        <w:sz w:val="14"/>
        <w:szCs w:val="14"/>
        <w:u w:color="E3000F"/>
      </w:rPr>
      <w:t>I</w:t>
    </w:r>
    <w:r w:rsidR="00E30AF8">
      <w:rPr>
        <w:rStyle w:val="iadne"/>
        <w:color w:val="1E4E9D"/>
        <w:sz w:val="14"/>
        <w:szCs w:val="14"/>
        <w:u w:color="1E4E9D"/>
      </w:rPr>
      <w:t xml:space="preserve">  e-mail: cksdrg@health.gov.sk  </w:t>
    </w:r>
    <w:r w:rsidR="00E30AF8">
      <w:rPr>
        <w:rStyle w:val="iadne"/>
        <w:color w:val="E3000F"/>
        <w:sz w:val="14"/>
        <w:szCs w:val="14"/>
        <w:u w:color="E3000F"/>
      </w:rPr>
      <w:t>I</w:t>
    </w:r>
    <w:r w:rsidR="00E30AF8">
      <w:rPr>
        <w:rStyle w:val="iadne"/>
        <w:color w:val="1E4E9D"/>
        <w:sz w:val="14"/>
        <w:szCs w:val="14"/>
        <w:u w:color="1E4E9D"/>
      </w:rPr>
      <w:t xml:space="preserve">  </w:t>
    </w:r>
    <w:hyperlink r:id="rId1" w:history="1">
      <w:r w:rsidR="00E30AF8">
        <w:rPr>
          <w:rStyle w:val="Hyperlink0"/>
        </w:rPr>
        <w:t>www.health.gov.sk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CC12B" w14:textId="77777777" w:rsidR="00DA0EAC" w:rsidRDefault="00DA0EAC" w:rsidP="00FF4986">
      <w:pPr>
        <w:spacing w:after="0" w:line="240" w:lineRule="auto"/>
      </w:pPr>
      <w:bookmarkStart w:id="0" w:name="_Hlk126069502"/>
      <w:bookmarkEnd w:id="0"/>
      <w:r>
        <w:separator/>
      </w:r>
    </w:p>
  </w:footnote>
  <w:footnote w:type="continuationSeparator" w:id="0">
    <w:p w14:paraId="3CB6139B" w14:textId="77777777" w:rsidR="00DA0EAC" w:rsidRDefault="00DA0EAC" w:rsidP="00FF4986">
      <w:pPr>
        <w:spacing w:after="0" w:line="240" w:lineRule="auto"/>
      </w:pPr>
      <w:r>
        <w:continuationSeparator/>
      </w:r>
    </w:p>
  </w:footnote>
  <w:footnote w:type="continuationNotice" w:id="1">
    <w:p w14:paraId="14C02263" w14:textId="77777777" w:rsidR="00DA0EAC" w:rsidRDefault="00DA0EAC" w:rsidP="00FF49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0DD12" w14:textId="77777777" w:rsidR="00FF4986" w:rsidRDefault="00FF4986" w:rsidP="00FF498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C0B71" w14:textId="77777777" w:rsidR="0021260D" w:rsidRDefault="00E30AF8" w:rsidP="00FF4986">
    <w:pPr>
      <w:pStyle w:val="Hlavi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B489C3C" wp14:editId="5B9E8FFF">
              <wp:simplePos x="0" y="0"/>
              <wp:positionH relativeFrom="page">
                <wp:posOffset>5105388</wp:posOffset>
              </wp:positionH>
              <wp:positionV relativeFrom="page">
                <wp:posOffset>11946259</wp:posOffset>
              </wp:positionV>
              <wp:extent cx="0" cy="600081"/>
              <wp:effectExtent l="0" t="0" r="0" b="0"/>
              <wp:wrapNone/>
              <wp:docPr id="1073741827" name="officeArt object" descr="Rovná spojnic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600081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E3000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line id="_x0000_s1026" style="visibility:visible;position:absolute;margin-left:402.0pt;margin-top:940.7pt;width:0.0pt;height:47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E3000F" opacity="100.0%" weight="1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rStyle w:val="iadneA"/>
        <w:noProof/>
      </w:rPr>
      <w:drawing>
        <wp:inline distT="0" distB="0" distL="0" distR="0" wp14:anchorId="6D07208C" wp14:editId="45787ED0">
          <wp:extent cx="1508195" cy="396001"/>
          <wp:effectExtent l="0" t="0" r="0" b="0"/>
          <wp:docPr id="1073741825" name="officeArt object" descr="Obrázok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ok 12" descr="Obrázok 1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8195" cy="396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iadneA"/>
      </w:rPr>
      <w:tab/>
    </w:r>
    <w:r>
      <w:rPr>
        <w:rStyle w:val="iadneA"/>
      </w:rPr>
      <w:tab/>
    </w:r>
    <w:r>
      <w:rPr>
        <w:rFonts w:ascii="Times New Roman" w:hAnsi="Times New Roman"/>
        <w:b/>
        <w:bCs/>
        <w:noProof/>
        <w:color w:val="1E4E9D"/>
        <w:sz w:val="12"/>
        <w:szCs w:val="12"/>
        <w:u w:color="1E4E9D"/>
      </w:rPr>
      <w:drawing>
        <wp:inline distT="0" distB="0" distL="0" distR="0" wp14:anchorId="3AA5D764" wp14:editId="0744EB67">
          <wp:extent cx="1312277" cy="396001"/>
          <wp:effectExtent l="0" t="0" r="0" b="0"/>
          <wp:docPr id="1073741826" name="officeArt object" descr="Obrázo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ázok 2" descr="Obrázok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12277" cy="396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FEABB" w14:textId="77777777" w:rsidR="00FF4986" w:rsidRDefault="00FF4986" w:rsidP="00FF4986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B4052" w14:textId="41CB573B" w:rsidR="0021260D" w:rsidRDefault="00FF4986" w:rsidP="00FF4986">
    <w:pPr>
      <w:pStyle w:val="Hlavika"/>
    </w:pPr>
    <w:r>
      <w:rPr>
        <w:rStyle w:val="iadneA"/>
        <w:noProof/>
      </w:rPr>
      <w:drawing>
        <wp:inline distT="0" distB="0" distL="0" distR="0" wp14:anchorId="30DE3EB6" wp14:editId="5918A282">
          <wp:extent cx="1508195" cy="396001"/>
          <wp:effectExtent l="0" t="0" r="0" b="0"/>
          <wp:docPr id="15" name="officeArt object" descr="Obrázok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Obrázok 12" descr="Obrázok 1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8195" cy="396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iadneA"/>
      </w:rPr>
      <w:tab/>
    </w:r>
    <w:r>
      <w:rPr>
        <w:rStyle w:val="iadneA"/>
      </w:rPr>
      <w:tab/>
    </w:r>
    <w:r w:rsidR="00E30AF8">
      <w:rPr>
        <w:noProof/>
      </w:rPr>
      <mc:AlternateContent>
        <mc:Choice Requires="wps">
          <w:drawing>
            <wp:anchor distT="152400" distB="152400" distL="152400" distR="152400" simplePos="0" relativeHeight="251658241" behindDoc="1" locked="0" layoutInCell="1" allowOverlap="1" wp14:anchorId="7A077A3F" wp14:editId="0BE9CD0F">
              <wp:simplePos x="0" y="0"/>
              <wp:positionH relativeFrom="page">
                <wp:posOffset>5105388</wp:posOffset>
              </wp:positionH>
              <wp:positionV relativeFrom="page">
                <wp:posOffset>11946259</wp:posOffset>
              </wp:positionV>
              <wp:extent cx="0" cy="600081"/>
              <wp:effectExtent l="0" t="0" r="0" b="0"/>
              <wp:wrapNone/>
              <wp:docPr id="1073741830" name="officeArt object" descr="Rovná spojnic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600081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E3000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line id="_x0000_s1027" style="visibility:visible;position:absolute;margin-left:402.0pt;margin-top:940.7pt;width:0.0pt;height:47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E3000F" opacity="100.0%" weight="1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 w:rsidR="00E30AF8">
      <w:rPr>
        <w:rStyle w:val="iadneA"/>
        <w:noProof/>
      </w:rPr>
      <w:drawing>
        <wp:inline distT="0" distB="0" distL="0" distR="0" wp14:anchorId="48C2AE04" wp14:editId="2F458985">
          <wp:extent cx="1312277" cy="396001"/>
          <wp:effectExtent l="0" t="0" r="0" b="0"/>
          <wp:docPr id="16" name="officeArt object" descr="Obrázo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Obrázok 2" descr="Obrázok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12277" cy="396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976BD"/>
    <w:multiLevelType w:val="hybridMultilevel"/>
    <w:tmpl w:val="7BF01112"/>
    <w:lvl w:ilvl="0" w:tplc="919ED972">
      <w:numFmt w:val="bullet"/>
      <w:lvlText w:val="-"/>
      <w:lvlJc w:val="left"/>
      <w:pPr>
        <w:ind w:left="106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3C472F11"/>
    <w:multiLevelType w:val="hybridMultilevel"/>
    <w:tmpl w:val="961AEBB8"/>
    <w:lvl w:ilvl="0" w:tplc="F3CECF34">
      <w:numFmt w:val="bullet"/>
      <w:lvlText w:val="-"/>
      <w:lvlJc w:val="left"/>
      <w:pPr>
        <w:ind w:left="106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4B6B7A06"/>
    <w:multiLevelType w:val="hybridMultilevel"/>
    <w:tmpl w:val="F3EEA1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D6AC8"/>
    <w:multiLevelType w:val="hybridMultilevel"/>
    <w:tmpl w:val="8DD491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968863">
    <w:abstractNumId w:val="0"/>
  </w:num>
  <w:num w:numId="2" w16cid:durableId="2064018181">
    <w:abstractNumId w:val="1"/>
  </w:num>
  <w:num w:numId="3" w16cid:durableId="1313412679">
    <w:abstractNumId w:val="2"/>
  </w:num>
  <w:num w:numId="4" w16cid:durableId="512492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0D"/>
    <w:rsid w:val="00030DDA"/>
    <w:rsid w:val="00035304"/>
    <w:rsid w:val="00054663"/>
    <w:rsid w:val="00066A61"/>
    <w:rsid w:val="00071878"/>
    <w:rsid w:val="00081F24"/>
    <w:rsid w:val="0009755B"/>
    <w:rsid w:val="00101167"/>
    <w:rsid w:val="001022A4"/>
    <w:rsid w:val="0011024D"/>
    <w:rsid w:val="001210C5"/>
    <w:rsid w:val="001312A7"/>
    <w:rsid w:val="00136A11"/>
    <w:rsid w:val="00147806"/>
    <w:rsid w:val="001526FC"/>
    <w:rsid w:val="00165156"/>
    <w:rsid w:val="00181653"/>
    <w:rsid w:val="00187904"/>
    <w:rsid w:val="001F3839"/>
    <w:rsid w:val="002108D6"/>
    <w:rsid w:val="00211B47"/>
    <w:rsid w:val="0021260D"/>
    <w:rsid w:val="002149BB"/>
    <w:rsid w:val="002263FA"/>
    <w:rsid w:val="00265D42"/>
    <w:rsid w:val="002662C1"/>
    <w:rsid w:val="002A523E"/>
    <w:rsid w:val="002B4303"/>
    <w:rsid w:val="002C09A9"/>
    <w:rsid w:val="002C174E"/>
    <w:rsid w:val="0031406D"/>
    <w:rsid w:val="003171C4"/>
    <w:rsid w:val="00336BE6"/>
    <w:rsid w:val="00340894"/>
    <w:rsid w:val="00362975"/>
    <w:rsid w:val="003729EB"/>
    <w:rsid w:val="00372B27"/>
    <w:rsid w:val="003A141A"/>
    <w:rsid w:val="003C591A"/>
    <w:rsid w:val="003D24B4"/>
    <w:rsid w:val="00401D42"/>
    <w:rsid w:val="00402640"/>
    <w:rsid w:val="00436550"/>
    <w:rsid w:val="00472CEC"/>
    <w:rsid w:val="00481AF9"/>
    <w:rsid w:val="004C5FC1"/>
    <w:rsid w:val="004D49E4"/>
    <w:rsid w:val="004F7B5D"/>
    <w:rsid w:val="00502191"/>
    <w:rsid w:val="00546683"/>
    <w:rsid w:val="005A02A9"/>
    <w:rsid w:val="005B3CD3"/>
    <w:rsid w:val="005C22D5"/>
    <w:rsid w:val="005E3DFC"/>
    <w:rsid w:val="005F25DD"/>
    <w:rsid w:val="00636E03"/>
    <w:rsid w:val="00642BC4"/>
    <w:rsid w:val="00662773"/>
    <w:rsid w:val="00666920"/>
    <w:rsid w:val="00683F03"/>
    <w:rsid w:val="006852ED"/>
    <w:rsid w:val="00686632"/>
    <w:rsid w:val="006A63D4"/>
    <w:rsid w:val="006B2F60"/>
    <w:rsid w:val="006E4AA4"/>
    <w:rsid w:val="00711AD1"/>
    <w:rsid w:val="00720292"/>
    <w:rsid w:val="0072043B"/>
    <w:rsid w:val="007763FB"/>
    <w:rsid w:val="007A285A"/>
    <w:rsid w:val="007D3D8D"/>
    <w:rsid w:val="008337A7"/>
    <w:rsid w:val="008801CA"/>
    <w:rsid w:val="0089581C"/>
    <w:rsid w:val="008D0229"/>
    <w:rsid w:val="008E3B06"/>
    <w:rsid w:val="0091774E"/>
    <w:rsid w:val="00927A03"/>
    <w:rsid w:val="00930811"/>
    <w:rsid w:val="00943D90"/>
    <w:rsid w:val="00946808"/>
    <w:rsid w:val="00966BE5"/>
    <w:rsid w:val="0099765E"/>
    <w:rsid w:val="009B152F"/>
    <w:rsid w:val="009D0900"/>
    <w:rsid w:val="009E3276"/>
    <w:rsid w:val="00A37B9C"/>
    <w:rsid w:val="00A45BDD"/>
    <w:rsid w:val="00A47C2C"/>
    <w:rsid w:val="00A72FEC"/>
    <w:rsid w:val="00A82094"/>
    <w:rsid w:val="00A94DAB"/>
    <w:rsid w:val="00AB637D"/>
    <w:rsid w:val="00AC6B8A"/>
    <w:rsid w:val="00AE5F9D"/>
    <w:rsid w:val="00B00B86"/>
    <w:rsid w:val="00B321D8"/>
    <w:rsid w:val="00B42863"/>
    <w:rsid w:val="00B67632"/>
    <w:rsid w:val="00B939FB"/>
    <w:rsid w:val="00BB068A"/>
    <w:rsid w:val="00BB070B"/>
    <w:rsid w:val="00BE6271"/>
    <w:rsid w:val="00C350E1"/>
    <w:rsid w:val="00C5303D"/>
    <w:rsid w:val="00C65C89"/>
    <w:rsid w:val="00C712B5"/>
    <w:rsid w:val="00CA4FEE"/>
    <w:rsid w:val="00CA5494"/>
    <w:rsid w:val="00CF12B3"/>
    <w:rsid w:val="00D01238"/>
    <w:rsid w:val="00D10526"/>
    <w:rsid w:val="00D855E5"/>
    <w:rsid w:val="00DA0EAC"/>
    <w:rsid w:val="00DA7103"/>
    <w:rsid w:val="00DC6902"/>
    <w:rsid w:val="00DD4B3C"/>
    <w:rsid w:val="00E04C69"/>
    <w:rsid w:val="00E30AF8"/>
    <w:rsid w:val="00E54606"/>
    <w:rsid w:val="00E92A1A"/>
    <w:rsid w:val="00EA1F55"/>
    <w:rsid w:val="00EA7517"/>
    <w:rsid w:val="00EB044F"/>
    <w:rsid w:val="00EB515D"/>
    <w:rsid w:val="00EE2B98"/>
    <w:rsid w:val="00F42E4C"/>
    <w:rsid w:val="00F43F33"/>
    <w:rsid w:val="00F51D3E"/>
    <w:rsid w:val="00F55469"/>
    <w:rsid w:val="00F71C53"/>
    <w:rsid w:val="00F85028"/>
    <w:rsid w:val="00F96DF4"/>
    <w:rsid w:val="00FD1A26"/>
    <w:rsid w:val="00FE0844"/>
    <w:rsid w:val="00FF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49A1C"/>
  <w15:docId w15:val="{4189F9C1-1CDB-4308-B689-D5E42BF3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dpis1">
    <w:name w:val="heading 1"/>
    <w:next w:val="Normlny"/>
    <w:uiPriority w:val="9"/>
    <w:qFormat/>
    <w:pPr>
      <w:keepNext/>
      <w:keepLines/>
      <w:spacing w:before="240" w:line="259" w:lineRule="auto"/>
      <w:outlineLvl w:val="0"/>
    </w:pPr>
    <w:rPr>
      <w:rFonts w:ascii="Calibri" w:hAnsi="Calibri" w:cs="Arial Unicode MS"/>
      <w:b/>
      <w:bCs/>
      <w:caps/>
      <w:color w:val="2E74B5"/>
      <w:sz w:val="44"/>
      <w:szCs w:val="44"/>
      <w:u w:color="2E74B5"/>
    </w:rPr>
  </w:style>
  <w:style w:type="paragraph" w:styleId="Nadpis2">
    <w:name w:val="heading 2"/>
    <w:next w:val="Normlny"/>
    <w:uiPriority w:val="9"/>
    <w:unhideWhenUsed/>
    <w:qFormat/>
    <w:pPr>
      <w:keepNext/>
      <w:keepLines/>
      <w:spacing w:before="40" w:line="259" w:lineRule="auto"/>
      <w:outlineLvl w:val="1"/>
    </w:pPr>
    <w:rPr>
      <w:rFonts w:ascii="Calibri" w:hAnsi="Calibri" w:cs="Arial Unicode MS"/>
      <w:b/>
      <w:bCs/>
      <w:caps/>
      <w:color w:val="2E74B5"/>
      <w:sz w:val="36"/>
      <w:szCs w:val="36"/>
      <w:u w:color="2E74B5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66A61"/>
    <w:rPr>
      <w:sz w:val="16"/>
      <w:szCs w:val="16"/>
    </w:rPr>
  </w:style>
  <w:style w:type="paragraph" w:styleId="Hlavika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iadneA">
    <w:name w:val="Žiadne A"/>
  </w:style>
  <w:style w:type="paragraph" w:styleId="Pta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iadne">
    <w:name w:val="Žiadne"/>
  </w:style>
  <w:style w:type="character" w:customStyle="1" w:styleId="Hyperlink0">
    <w:name w:val="Hyperlink.0"/>
    <w:basedOn w:val="iadne"/>
    <w:rPr>
      <w:outline w:val="0"/>
      <w:color w:val="0563C1"/>
      <w:sz w:val="14"/>
      <w:szCs w:val="14"/>
      <w:u w:val="single" w:color="0563C1"/>
      <w:lang w:val="en-US"/>
    </w:rPr>
  </w:style>
  <w:style w:type="table" w:customStyle="1" w:styleId="TableNormal1">
    <w:name w:val="Table Normal1"/>
    <w:rsid w:val="00A820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66A6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66A61"/>
    <w:rPr>
      <w:rFonts w:ascii="Calibri" w:eastAsia="Calibri" w:hAnsi="Calibri" w:cs="Calibri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66A6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66A61"/>
    <w:rPr>
      <w:rFonts w:ascii="Calibri" w:eastAsia="Calibri" w:hAnsi="Calibri" w:cs="Calibri"/>
      <w:b/>
      <w:bC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evzia">
    <w:name w:val="Revision"/>
    <w:hidden/>
    <w:uiPriority w:val="99"/>
    <w:semiHidden/>
    <w:rsid w:val="00B428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table" w:styleId="Obyajntabuka3">
    <w:name w:val="Plain Table 3"/>
    <w:basedOn w:val="Normlnatabuka"/>
    <w:uiPriority w:val="43"/>
    <w:rsid w:val="005C22D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ukasmriekou1svetlzvraznenie5">
    <w:name w:val="Grid Table 1 Light Accent 5"/>
    <w:basedOn w:val="Normlnatabuka"/>
    <w:uiPriority w:val="46"/>
    <w:rsid w:val="005C22D5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071878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266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4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2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cksdrg.sk/sk/documents/file/Z%C3%A1pisnica_8_zasadnutie_RV_DRG_20240625?id=436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health.gov.sk/?DRG-zakladne-informacie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health.gov.sk/?DRG-zakladne-informaci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EB0BD0BFFF1548A2496CF7FD25207D" ma:contentTypeVersion="20" ma:contentTypeDescription="Create a new document." ma:contentTypeScope="" ma:versionID="9617536a033d4050dcaa9a1939d090c4">
  <xsd:schema xmlns:xsd="http://www.w3.org/2001/XMLSchema" xmlns:xs="http://www.w3.org/2001/XMLSchema" xmlns:p="http://schemas.microsoft.com/office/2006/metadata/properties" xmlns:ns2="6348134b-2833-414c-9ec4-3481f06493a1" xmlns:ns3="d48e029a-99e9-49c4-ba77-6818bfc35ea9" targetNamespace="http://schemas.microsoft.com/office/2006/metadata/properties" ma:root="true" ma:fieldsID="8d45e71e914954bab9278d1ef6ce83dd" ns2:_="" ns3:_="">
    <xsd:import namespace="6348134b-2833-414c-9ec4-3481f06493a1"/>
    <xsd:import namespace="d48e029a-99e9-49c4-ba77-6818bfc35e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8134b-2833-414c-9ec4-3481f06493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a23ec41-69b3-4140-9436-a0cc3b050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e029a-99e9-49c4-ba77-6818bfc35e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319d20f-3aeb-46bd-8829-d818092b535c}" ma:internalName="TaxCatchAll" ma:showField="CatchAllData" ma:web="d48e029a-99e9-49c4-ba77-6818bfc35e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8e029a-99e9-49c4-ba77-6818bfc35ea9" xsi:nil="true"/>
    <lcf76f155ced4ddcb4097134ff3c332f xmlns="6348134b-2833-414c-9ec4-3481f06493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4480A6-A788-4BD3-AC1F-42DE4603D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459B42-9135-4567-9604-1B852B37E5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32563D-F2A3-4BD2-BE4E-60D49C8CC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8134b-2833-414c-9ec4-3481f06493a1"/>
    <ds:schemaRef ds:uri="d48e029a-99e9-49c4-ba77-6818bfc35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234A8E-E868-44E8-A2BE-6E706B427127}">
  <ds:schemaRefs>
    <ds:schemaRef ds:uri="http://schemas.microsoft.com/office/2006/metadata/properties"/>
    <ds:schemaRef ds:uri="http://schemas.microsoft.com/office/infopath/2007/PartnerControls"/>
    <ds:schemaRef ds:uri="d48e029a-99e9-49c4-ba77-6818bfc35ea9"/>
    <ds:schemaRef ds:uri="6348134b-2833-414c-9ec4-3481f06493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Links>
    <vt:vector size="12" baseType="variant">
      <vt:variant>
        <vt:i4>6750240</vt:i4>
      </vt:variant>
      <vt:variant>
        <vt:i4>9</vt:i4>
      </vt:variant>
      <vt:variant>
        <vt:i4>0</vt:i4>
      </vt:variant>
      <vt:variant>
        <vt:i4>5</vt:i4>
      </vt:variant>
      <vt:variant>
        <vt:lpwstr>https://health.gov.sk/?DRG-zakladne-informacie</vt:lpwstr>
      </vt:variant>
      <vt:variant>
        <vt:lpwstr/>
      </vt:variant>
      <vt:variant>
        <vt:i4>6750240</vt:i4>
      </vt:variant>
      <vt:variant>
        <vt:i4>0</vt:i4>
      </vt:variant>
      <vt:variant>
        <vt:i4>0</vt:i4>
      </vt:variant>
      <vt:variant>
        <vt:i4>5</vt:i4>
      </vt:variant>
      <vt:variant>
        <vt:lpwstr>https://health.gov.sk/?DRG-zakladne-informacie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Bučková Veronika</dc:creator>
  <cp:keywords/>
  <cp:lastModifiedBy>Podolanová Lucia</cp:lastModifiedBy>
  <cp:revision>58</cp:revision>
  <dcterms:created xsi:type="dcterms:W3CDTF">2022-02-04T18:09:00Z</dcterms:created>
  <dcterms:modified xsi:type="dcterms:W3CDTF">2024-12-05T14:02:00Z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0x0101009FEB0BD0BFFF1548A2496CF7FD25207D</vt:lpwstr>
  </property>
  <property fmtid="{D5CDD505-2E9C-101B-9397-08002B2CF9AE}" pid="3" name="MediaServiceImageTags">
    <vt:lpwstr/>
  </property>
</Properties>
</file>